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553CF" w14:textId="77777777" w:rsidR="00000000" w:rsidRPr="00802AA3" w:rsidRDefault="00000000" w:rsidP="007166AE">
      <w:pPr>
        <w:ind w:left="540" w:right="1067"/>
        <w:rPr>
          <w:b/>
          <w:color w:val="AF272F"/>
          <w:sz w:val="36"/>
          <w:szCs w:val="44"/>
        </w:rPr>
      </w:pPr>
      <w:r w:rsidRPr="00802AA3">
        <w:rPr>
          <w:b/>
          <w:color w:val="AF272F"/>
          <w:sz w:val="36"/>
          <w:szCs w:val="44"/>
        </w:rPr>
        <w:t xml:space="preserve">School Strategic Plan </w:t>
      </w:r>
      <w:r w:rsidRPr="00802AA3">
        <w:rPr>
          <w:b/>
          <w:noProof/>
          <w:color w:val="AF272F"/>
          <w:sz w:val="36"/>
          <w:szCs w:val="44"/>
        </w:rPr>
        <w:t>2023-2027</w:t>
      </w:r>
    </w:p>
    <w:p w14:paraId="397D08A9" w14:textId="77777777" w:rsidR="00000000" w:rsidRPr="006A611D" w:rsidRDefault="00000000" w:rsidP="007166AE">
      <w:pPr>
        <w:pStyle w:val="ESIntroParagraph"/>
        <w:ind w:left="-567" w:right="1697" w:firstLine="1107"/>
        <w:rPr>
          <w:color w:val="595959" w:themeColor="text1" w:themeTint="A6"/>
        </w:rPr>
      </w:pPr>
      <w:r w:rsidRPr="006A611D">
        <w:rPr>
          <w:noProof/>
          <w:color w:val="595959" w:themeColor="text1" w:themeTint="A6"/>
        </w:rPr>
        <w:t>Glenferrie Primary School (1508)</w:t>
      </w:r>
    </w:p>
    <w:p w14:paraId="0CC21AC8" w14:textId="77777777" w:rsidR="00000000" w:rsidRPr="008766A4" w:rsidRDefault="00000000" w:rsidP="007166AE">
      <w:pPr>
        <w:pStyle w:val="ESIntroParagraph"/>
        <w:ind w:left="-567" w:right="4330"/>
      </w:pPr>
    </w:p>
    <w:p w14:paraId="0D8A26E7" w14:textId="77777777" w:rsidR="00000000" w:rsidRDefault="00000000" w:rsidP="007166AE">
      <w:pPr>
        <w:pStyle w:val="Heading1"/>
        <w:ind w:left="-567"/>
      </w:pPr>
    </w:p>
    <w:p w14:paraId="080320E5" w14:textId="77777777" w:rsidR="00000000" w:rsidRDefault="00000000" w:rsidP="007166AE">
      <w:pPr>
        <w:pStyle w:val="ESHeading2"/>
      </w:pPr>
    </w:p>
    <w:p w14:paraId="7B11B4C6" w14:textId="77777777" w:rsidR="00000000" w:rsidRDefault="00000000" w:rsidP="007166AE">
      <w:pPr>
        <w:pStyle w:val="ESHeading2"/>
      </w:pPr>
    </w:p>
    <w:p w14:paraId="715109FC" w14:textId="77777777" w:rsidR="00000000" w:rsidRDefault="00000000" w:rsidP="007166AE">
      <w:pPr>
        <w:pStyle w:val="ESHeading2"/>
      </w:pPr>
    </w:p>
    <w:p w14:paraId="4CF904B4" w14:textId="77777777" w:rsidR="00000000" w:rsidRDefault="00000000" w:rsidP="007166AE">
      <w:pPr>
        <w:pStyle w:val="ESHeading2"/>
      </w:pPr>
    </w:p>
    <w:p w14:paraId="0836467C" w14:textId="77777777" w:rsidR="00000000" w:rsidRDefault="00000000" w:rsidP="007166AE">
      <w:pPr>
        <w:pStyle w:val="ESHeading2"/>
      </w:pPr>
    </w:p>
    <w:p w14:paraId="253AB567" w14:textId="77777777" w:rsidR="00000000" w:rsidRDefault="00000000" w:rsidP="007166AE">
      <w:pPr>
        <w:pStyle w:val="ESHeading2"/>
      </w:pPr>
    </w:p>
    <w:p w14:paraId="584DE64A" w14:textId="77777777" w:rsidR="00000000" w:rsidRPr="00CB0768" w:rsidRDefault="00000000" w:rsidP="007166AE">
      <w:pPr>
        <w:pStyle w:val="ESHeading2"/>
        <w:jc w:val="center"/>
      </w:pPr>
      <w:r>
        <w:rPr>
          <w:b w:val="0"/>
          <w:noProof/>
          <w:sz w:val="44"/>
          <w:szCs w:val="44"/>
        </w:rPr>
        <w:drawing>
          <wp:anchor distT="0" distB="0" distL="114300" distR="114300" simplePos="0" relativeHeight="251658240" behindDoc="1" locked="0" layoutInCell="1" allowOverlap="1" wp14:anchorId="4CAC924B" wp14:editId="13752CDA">
            <wp:simplePos x="0" y="0"/>
            <wp:positionH relativeFrom="page">
              <wp:align>center</wp:align>
            </wp:positionH>
            <wp:positionV relativeFrom="paragraph">
              <wp:posOffset>0</wp:posOffset>
            </wp:positionV>
            <wp:extent cx="2686425" cy="3810532"/>
            <wp:effectExtent l="0" t="0" r="0" b="0"/>
            <wp:wrapNone/>
            <wp:docPr id="100027" name="Picture 100027"/>
            <wp:cNvGraphicFramePr/>
            <a:graphic xmlns:a="http://schemas.openxmlformats.org/drawingml/2006/main">
              <a:graphicData uri="http://schemas.openxmlformats.org/drawingml/2006/picture">
                <pic:pic xmlns:pic="http://schemas.openxmlformats.org/drawingml/2006/picture">
                  <pic:nvPicPr>
                    <pic:cNvPr id="100027" name=""/>
                    <pic:cNvPicPr/>
                  </pic:nvPicPr>
                  <pic:blipFill>
                    <a:blip r:embed="rId12"/>
                    <a:stretch>
                      <a:fillRect/>
                    </a:stretch>
                  </pic:blipFill>
                  <pic:spPr>
                    <a:xfrm>
                      <a:off x="0" y="0"/>
                      <a:ext cx="2686425" cy="3810532"/>
                    </a:xfrm>
                    <a:prstGeom prst="rect">
                      <a:avLst/>
                    </a:prstGeom>
                  </pic:spPr>
                </pic:pic>
              </a:graphicData>
            </a:graphic>
          </wp:anchor>
        </w:drawing>
      </w:r>
    </w:p>
    <w:p w14:paraId="3F8895BA" w14:textId="77777777" w:rsidR="00000000" w:rsidRDefault="00000000" w:rsidP="007166AE">
      <w:pPr>
        <w:pStyle w:val="ESBodyText"/>
        <w:sectPr w:rsidR="007166AE" w:rsidSect="00356B78">
          <w:headerReference w:type="even" r:id="rId13"/>
          <w:headerReference w:type="default" r:id="rId14"/>
          <w:footerReference w:type="even" r:id="rId15"/>
          <w:footerReference w:type="default" r:id="rId16"/>
          <w:headerReference w:type="first" r:id="rId17"/>
          <w:pgSz w:w="11906" w:h="16838" w:code="9"/>
          <w:pgMar w:top="1005" w:right="737" w:bottom="1304" w:left="562" w:header="624" w:footer="1134" w:gutter="0"/>
          <w:cols w:space="397"/>
          <w:docGrid w:linePitch="360"/>
        </w:sectPr>
      </w:pPr>
      <w:r w:rsidRPr="00A06D62">
        <w:rPr>
          <w:rFonts w:ascii="Times New Roman" w:hAnsi="Times New Roman" w:cs="Times New Roman"/>
          <w:noProof/>
          <w:sz w:val="24"/>
          <w:szCs w:val="24"/>
          <w:lang w:val="en-AU" w:eastAsia="en-AU"/>
        </w:rPr>
        <mc:AlternateContent>
          <mc:Choice Requires="wps">
            <w:drawing>
              <wp:anchor distT="45720" distB="45720" distL="114300" distR="114300" simplePos="0" relativeHeight="251660288" behindDoc="1" locked="1" layoutInCell="1" allowOverlap="1" wp14:anchorId="1146665D" wp14:editId="54D1B5FB">
                <wp:simplePos x="0" y="0"/>
                <wp:positionH relativeFrom="margin">
                  <wp:posOffset>100330</wp:posOffset>
                </wp:positionH>
                <wp:positionV relativeFrom="bottomMargin">
                  <wp:posOffset>-1260475</wp:posOffset>
                </wp:positionV>
                <wp:extent cx="9773920" cy="1134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3920" cy="1134110"/>
                        </a:xfrm>
                        <a:prstGeom prst="rect">
                          <a:avLst/>
                        </a:prstGeom>
                        <a:solidFill>
                          <a:srgbClr val="FFFFFF"/>
                        </a:solidFill>
                        <a:ln w="9525">
                          <a:noFill/>
                          <a:miter lim="800000"/>
                          <a:headEnd/>
                          <a:tailEnd/>
                        </a:ln>
                      </wps:spPr>
                      <wps:txbx>
                        <w:txbxContent>
                          <w:p w14:paraId="41FE400A" w14:textId="77777777" w:rsidR="00000000" w:rsidRDefault="00000000" w:rsidP="007166AE">
                            <w:pPr>
                              <w:pStyle w:val="ESBodyText"/>
                            </w:pPr>
                            <w:r>
                              <w:rPr>
                                <w:noProof/>
                              </w:rPr>
                              <w:t>Submitted for review by Tanya Gurney (School Principal) on 13 December, 2023 at 01:17 PM</w:t>
                            </w:r>
                            <w:r>
                              <w:rPr>
                                <w:noProof/>
                              </w:rPr>
                              <w:br/>
                              <w:t>Endorsed by Erika Bienert (Senior Education Improvement Leader) on 13 December, 2023 at 08:33 PM</w:t>
                            </w:r>
                            <w:r>
                              <w:rPr>
                                <w:noProof/>
                              </w:rPr>
                              <w:br/>
                              <w:t>Awaiting endorsement by School Council President</w:t>
                            </w:r>
                            <w:r>
                              <w:rPr>
                                <w:noProof/>
                              </w:rPr>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89.3pt;margin-left:7.9pt;margin-top:-99.25pt;mso-height-percent:0;mso-height-relative:margin;mso-position-horizontal-relative:margin;mso-position-vertical-relative:bottom-margin-area;mso-width-percent:0;mso-width-relative:margin;mso-wrap-distance-bottom:3.6pt;mso-wrap-distance-left:9pt;mso-wrap-distance-right:9pt;mso-wrap-distance-top:3.6pt;position:absolute;width:769.6pt;z-index:-251657216" fillcolor="white" stroked="f" strokeweight="0.75pt">
                <v:stroke joinstyle="miter"/>
                <v:textbox>
                  <w:txbxContent>
                    <w:p w:rsidR="007166AE" w:rsidP="007166AE">
                      <w:pPr>
                        <w:pStyle w:val="ESBodyText"/>
                      </w:pPr>
                      <w:r>
                        <w:rPr>
                          <w:noProof/>
                        </w:rPr>
                        <w:t>Submitted for review by Tanya Gurney (School Principal) on 13 December, 2023 at 01:17 PM</w:t>
                        <w:br/>
                        <w:t>Endorsed by Erika Bienert (Senior Education Improvement Leader) on 13 December, 2023 at 08:33 PM</w:t>
                        <w:br/>
                        <w:t>Awaiting endorsement by School Council President</w:t>
                        <w:br/>
                      </w:r>
                    </w:p>
                  </w:txbxContent>
                </v:textbox>
                <w10:wrap anchorx="margin"/>
                <w10:anchorlock/>
              </v:shape>
            </w:pict>
          </mc:Fallback>
        </mc:AlternateContent>
      </w:r>
    </w:p>
    <w:p w14:paraId="75E4C92C" w14:textId="77777777" w:rsidR="00000000" w:rsidRPr="00802AA3" w:rsidRDefault="00000000" w:rsidP="007166AE">
      <w:pPr>
        <w:ind w:left="-540" w:right="-632"/>
        <w:rPr>
          <w:b/>
          <w:color w:val="AF272F"/>
          <w:sz w:val="36"/>
          <w:szCs w:val="44"/>
        </w:rPr>
      </w:pPr>
      <w:r w:rsidRPr="00802AA3">
        <w:rPr>
          <w:b/>
          <w:color w:val="AF272F"/>
          <w:sz w:val="36"/>
          <w:szCs w:val="44"/>
        </w:rPr>
        <w:lastRenderedPageBreak/>
        <w:t xml:space="preserve">School Strategic Plan - </w:t>
      </w:r>
      <w:r w:rsidRPr="00802AA3">
        <w:rPr>
          <w:b/>
          <w:noProof/>
          <w:color w:val="AF272F"/>
          <w:sz w:val="36"/>
          <w:szCs w:val="44"/>
        </w:rPr>
        <w:t>2023-2027</w:t>
      </w:r>
    </w:p>
    <w:p w14:paraId="65069D8F" w14:textId="77777777" w:rsidR="00000000" w:rsidRDefault="00000000" w:rsidP="007166AE">
      <w:pPr>
        <w:pStyle w:val="ESIntroParagraph"/>
        <w:spacing w:after="120"/>
        <w:ind w:left="-539" w:right="-635" w:firstLine="27"/>
        <w:rPr>
          <w:color w:val="595959" w:themeColor="text1" w:themeTint="A6"/>
        </w:rPr>
      </w:pPr>
      <w:r w:rsidRPr="001D751E">
        <w:rPr>
          <w:noProof/>
          <w:color w:val="595959" w:themeColor="text1" w:themeTint="A6"/>
        </w:rPr>
        <w:t>Glenferrie Primary School (1508)</w:t>
      </w:r>
    </w:p>
    <w:p w14:paraId="49D76B76" w14:textId="77777777" w:rsidR="00000000" w:rsidRDefault="00000000" w:rsidP="007166AE">
      <w:pPr>
        <w:pStyle w:val="ESIntroParagraph"/>
        <w:ind w:right="1708"/>
        <w:rPr>
          <w:color w:val="595959" w:themeColor="text1" w:themeTint="A6"/>
        </w:rPr>
      </w:pPr>
    </w:p>
    <w:tbl>
      <w:tblPr>
        <w:tblStyle w:val="TableGrid"/>
        <w:tblW w:w="15115" w:type="dxa"/>
        <w:tblInd w:w="-450" w:type="dxa"/>
        <w:tblCellMar>
          <w:top w:w="115" w:type="dxa"/>
          <w:left w:w="115" w:type="dxa"/>
          <w:bottom w:w="115" w:type="dxa"/>
          <w:right w:w="115" w:type="dxa"/>
        </w:tblCellMar>
        <w:tblLook w:val="04A0" w:firstRow="1" w:lastRow="0" w:firstColumn="1" w:lastColumn="0" w:noHBand="0" w:noVBand="1"/>
      </w:tblPr>
      <w:tblGrid>
        <w:gridCol w:w="3119"/>
        <w:gridCol w:w="11996"/>
      </w:tblGrid>
      <w:tr w:rsidR="00F60DC1" w14:paraId="231D27BB" w14:textId="77777777" w:rsidTr="009B10A5">
        <w:trPr>
          <w:trHeight w:val="110"/>
        </w:trPr>
        <w:tc>
          <w:tcPr>
            <w:tcW w:w="3119" w:type="dxa"/>
            <w:shd w:val="clear" w:color="auto" w:fill="D9D9D9" w:themeFill="background1" w:themeFillShade="D9"/>
          </w:tcPr>
          <w:p w14:paraId="68427903" w14:textId="77777777" w:rsidR="00000000" w:rsidRPr="001D6EDC" w:rsidRDefault="00000000" w:rsidP="009B10A5">
            <w:pPr>
              <w:pStyle w:val="Heading3"/>
              <w:spacing w:before="0" w:after="0"/>
              <w:rPr>
                <w:sz w:val="22"/>
                <w:szCs w:val="22"/>
              </w:rPr>
            </w:pPr>
            <w:r w:rsidRPr="005206F9">
              <w:rPr>
                <w:sz w:val="22"/>
                <w:szCs w:val="22"/>
              </w:rPr>
              <w:t>School vision</w:t>
            </w:r>
          </w:p>
        </w:tc>
        <w:tc>
          <w:tcPr>
            <w:tcW w:w="11996" w:type="dxa"/>
            <w:shd w:val="clear" w:color="auto" w:fill="FFFFFF" w:themeFill="background1"/>
          </w:tcPr>
          <w:p w14:paraId="59295E8D" w14:textId="77777777" w:rsidR="00000000" w:rsidRPr="004365C8" w:rsidRDefault="00000000" w:rsidP="009B10A5">
            <w:pPr>
              <w:pStyle w:val="ESBodyText"/>
              <w:spacing w:after="0"/>
              <w:rPr>
                <w:color w:val="FFFFFF" w:themeColor="background1"/>
                <w:sz w:val="20"/>
                <w:szCs w:val="24"/>
              </w:rPr>
            </w:pPr>
            <w:r>
              <w:rPr>
                <w:sz w:val="20"/>
              </w:rPr>
              <w:t xml:space="preserve">Glenferrie Primary School’s mission is to place students at the centre of their learning. As a PYP school we aim to develop inquiring, knowledgeable and caring young people who will help to create a better and more peaceful world through intercultural understanding and respect. </w:t>
            </w:r>
            <w:r>
              <w:rPr>
                <w:sz w:val="20"/>
              </w:rPr>
              <w:br/>
              <w:t>Students understand that excellence is a result of effort and perseverance. They are taught to take responsibility for their own learning. Students set and achieve goals and regularly reflect on their progress. They are equipped with strategies and skills to enable them to tackle different tasks confidently.  Students are active learners who are encouraged to be curious, creative and innovative and to apply their knowledge in different ways.</w:t>
            </w:r>
            <w:r>
              <w:rPr>
                <w:sz w:val="20"/>
              </w:rPr>
              <w:br/>
              <w:t>The school fosters fun and enjoyment. It develops positive relationships between students, staff and the broader community. Resilience is valued, and students are encouraged to manage themselves and show empathy for others. Student well-being is paramount. Restorative practice is used to build strong relationships and a sense of community. Students are encouraged to take responsibility for their actions and approach all situations with a positive mindset.</w:t>
            </w:r>
            <w:r>
              <w:rPr>
                <w:sz w:val="20"/>
              </w:rPr>
              <w:br/>
            </w:r>
          </w:p>
        </w:tc>
      </w:tr>
      <w:tr w:rsidR="00F60DC1" w14:paraId="6D4B42F5" w14:textId="77777777" w:rsidTr="009B10A5">
        <w:trPr>
          <w:trHeight w:val="15"/>
        </w:trPr>
        <w:tc>
          <w:tcPr>
            <w:tcW w:w="3119" w:type="dxa"/>
            <w:shd w:val="clear" w:color="auto" w:fill="D9D9D9" w:themeFill="background1" w:themeFillShade="D9"/>
          </w:tcPr>
          <w:p w14:paraId="308A08FA" w14:textId="77777777" w:rsidR="00000000" w:rsidRPr="001D6EDC" w:rsidRDefault="00000000" w:rsidP="009B10A5">
            <w:pPr>
              <w:pStyle w:val="Heading3"/>
              <w:spacing w:before="0" w:after="0"/>
              <w:rPr>
                <w:sz w:val="22"/>
                <w:szCs w:val="22"/>
              </w:rPr>
            </w:pPr>
            <w:r w:rsidRPr="001D6EDC">
              <w:rPr>
                <w:sz w:val="22"/>
                <w:szCs w:val="22"/>
              </w:rPr>
              <w:t>School values</w:t>
            </w:r>
          </w:p>
        </w:tc>
        <w:tc>
          <w:tcPr>
            <w:tcW w:w="11996" w:type="dxa"/>
            <w:shd w:val="clear" w:color="auto" w:fill="FFFFFF" w:themeFill="background1"/>
          </w:tcPr>
          <w:p w14:paraId="3A8722B5" w14:textId="77777777" w:rsidR="00000000" w:rsidRPr="00FE3D5C" w:rsidRDefault="00000000" w:rsidP="009B10A5">
            <w:pPr>
              <w:pStyle w:val="ESBodyText"/>
              <w:spacing w:after="0"/>
              <w:rPr>
                <w:sz w:val="20"/>
                <w:szCs w:val="24"/>
              </w:rPr>
            </w:pPr>
            <w:r>
              <w:rPr>
                <w:sz w:val="20"/>
              </w:rPr>
              <w:t>VALUES</w:t>
            </w:r>
            <w:r>
              <w:rPr>
                <w:sz w:val="20"/>
              </w:rPr>
              <w:br/>
              <w:t xml:space="preserve">Glenferrie Primary School’s values are respect, excellence, confidence and resilience. </w:t>
            </w:r>
            <w:r>
              <w:rPr>
                <w:sz w:val="20"/>
              </w:rPr>
              <w:br/>
              <w:t xml:space="preserve">Respect: We respect ourselves, others and the environment </w:t>
            </w:r>
            <w:r>
              <w:rPr>
                <w:sz w:val="20"/>
              </w:rPr>
              <w:br/>
              <w:t>Excellence: to have high expectations of self and others</w:t>
            </w:r>
            <w:r>
              <w:rPr>
                <w:sz w:val="20"/>
              </w:rPr>
              <w:br/>
              <w:t>Confidence: attempting new challenges and being prepared to have a go</w:t>
            </w:r>
            <w:r>
              <w:rPr>
                <w:sz w:val="20"/>
              </w:rPr>
              <w:br/>
              <w:t>Resilience: maintaining a positive attitude</w:t>
            </w:r>
            <w:r>
              <w:rPr>
                <w:sz w:val="20"/>
              </w:rPr>
              <w:br/>
            </w:r>
          </w:p>
        </w:tc>
      </w:tr>
      <w:tr w:rsidR="00F60DC1" w14:paraId="7C0F10A0" w14:textId="77777777" w:rsidTr="009B10A5">
        <w:trPr>
          <w:trHeight w:val="15"/>
        </w:trPr>
        <w:tc>
          <w:tcPr>
            <w:tcW w:w="3119" w:type="dxa"/>
            <w:shd w:val="clear" w:color="auto" w:fill="D9D9D9" w:themeFill="background1" w:themeFillShade="D9"/>
          </w:tcPr>
          <w:p w14:paraId="7B549C99" w14:textId="77777777" w:rsidR="00000000" w:rsidRPr="001D6EDC" w:rsidRDefault="00000000" w:rsidP="009B10A5">
            <w:pPr>
              <w:pStyle w:val="Heading3"/>
              <w:spacing w:before="0" w:after="0"/>
              <w:rPr>
                <w:sz w:val="22"/>
                <w:szCs w:val="22"/>
              </w:rPr>
            </w:pPr>
            <w:r w:rsidRPr="005206F9">
              <w:rPr>
                <w:sz w:val="22"/>
                <w:szCs w:val="22"/>
              </w:rPr>
              <w:t>Context challenges</w:t>
            </w:r>
          </w:p>
        </w:tc>
        <w:tc>
          <w:tcPr>
            <w:tcW w:w="11996" w:type="dxa"/>
            <w:shd w:val="clear" w:color="auto" w:fill="FFFFFF" w:themeFill="background1"/>
          </w:tcPr>
          <w:p w14:paraId="7808937D" w14:textId="77777777" w:rsidR="00000000" w:rsidRPr="00FE3D5C" w:rsidRDefault="00000000" w:rsidP="009B10A5">
            <w:pPr>
              <w:pStyle w:val="ESBodyText"/>
              <w:spacing w:after="0"/>
              <w:rPr>
                <w:sz w:val="20"/>
                <w:szCs w:val="24"/>
              </w:rPr>
            </w:pPr>
            <w:r>
              <w:rPr>
                <w:sz w:val="20"/>
              </w:rPr>
              <w:t>Glenferrie PS is committed to:</w:t>
            </w:r>
            <w:r>
              <w:rPr>
                <w:sz w:val="20"/>
              </w:rPr>
              <w:br/>
              <w:t>Developing middle leaders- to support at a whole school and cohort level</w:t>
            </w:r>
            <w:r>
              <w:rPr>
                <w:sz w:val="20"/>
              </w:rPr>
              <w:br/>
            </w:r>
            <w:r>
              <w:rPr>
                <w:sz w:val="20"/>
              </w:rPr>
              <w:br/>
              <w:t>Ongoing development of PLC in each team.</w:t>
            </w:r>
            <w:r>
              <w:rPr>
                <w:sz w:val="20"/>
              </w:rPr>
              <w:br/>
            </w:r>
            <w:r>
              <w:rPr>
                <w:sz w:val="20"/>
              </w:rPr>
              <w:br/>
              <w:t>Collaboration: continued focus on collaborative practices in PLCs</w:t>
            </w:r>
            <w:r>
              <w:rPr>
                <w:sz w:val="20"/>
              </w:rPr>
              <w:br/>
            </w:r>
            <w:r>
              <w:rPr>
                <w:sz w:val="20"/>
              </w:rPr>
              <w:br/>
              <w:t>Building community: parent involvement in classroom/learning, connecting and developing partnerships with local community groups</w:t>
            </w:r>
            <w:r>
              <w:rPr>
                <w:sz w:val="20"/>
              </w:rPr>
              <w:br/>
            </w:r>
            <w:r>
              <w:rPr>
                <w:sz w:val="20"/>
              </w:rPr>
              <w:br/>
              <w:t>Continuing to develop consistency in practices and expectations for students and staff in positive behaviours.</w:t>
            </w:r>
            <w:r>
              <w:rPr>
                <w:sz w:val="20"/>
              </w:rPr>
              <w:br/>
            </w:r>
            <w:r>
              <w:rPr>
                <w:sz w:val="20"/>
              </w:rPr>
              <w:lastRenderedPageBreak/>
              <w:br/>
              <w:t>Enrolments- developing an action plan to increase student numbers</w:t>
            </w:r>
            <w:r>
              <w:rPr>
                <w:sz w:val="20"/>
              </w:rPr>
              <w:br/>
            </w:r>
            <w:r>
              <w:rPr>
                <w:sz w:val="20"/>
              </w:rPr>
              <w:br/>
              <w:t>PLC - ongoing development- changes in teams- development in teacher capacity</w:t>
            </w:r>
            <w:r>
              <w:rPr>
                <w:sz w:val="20"/>
              </w:rPr>
              <w:br/>
            </w:r>
            <w:r>
              <w:rPr>
                <w:sz w:val="20"/>
              </w:rPr>
              <w:br/>
              <w:t xml:space="preserve">High abilities focus- identification of students, professional learning and planning of learning tasks, </w:t>
            </w:r>
            <w:r>
              <w:rPr>
                <w:sz w:val="20"/>
              </w:rPr>
              <w:br/>
            </w:r>
            <w:r>
              <w:rPr>
                <w:sz w:val="20"/>
              </w:rPr>
              <w:br/>
              <w:t>Disabilities and Inclusion- planning, gathering evidence and writing plans - new process</w:t>
            </w:r>
            <w:r>
              <w:rPr>
                <w:sz w:val="20"/>
              </w:rPr>
              <w:br/>
            </w:r>
            <w:r>
              <w:rPr>
                <w:sz w:val="20"/>
              </w:rPr>
              <w:br/>
              <w:t>Teacher growth- peer observations/ learning walks</w:t>
            </w:r>
            <w:r>
              <w:rPr>
                <w:sz w:val="20"/>
              </w:rPr>
              <w:br/>
            </w:r>
            <w:r>
              <w:rPr>
                <w:sz w:val="20"/>
              </w:rPr>
              <w:br/>
              <w:t>Wellbeing: wellbeing leader appointment 2026</w:t>
            </w:r>
            <w:r>
              <w:rPr>
                <w:sz w:val="20"/>
              </w:rPr>
              <w:br/>
            </w:r>
            <w:r>
              <w:rPr>
                <w:sz w:val="20"/>
              </w:rPr>
              <w:br/>
              <w:t>School Wide Positive Behaviour- investigation</w:t>
            </w:r>
          </w:p>
        </w:tc>
      </w:tr>
      <w:tr w:rsidR="00F60DC1" w14:paraId="4FA8A9C3" w14:textId="77777777" w:rsidTr="009B10A5">
        <w:trPr>
          <w:trHeight w:val="15"/>
        </w:trPr>
        <w:tc>
          <w:tcPr>
            <w:tcW w:w="3119" w:type="dxa"/>
            <w:shd w:val="clear" w:color="auto" w:fill="D9D9D9" w:themeFill="background1" w:themeFillShade="D9"/>
          </w:tcPr>
          <w:p w14:paraId="68FDD1D1" w14:textId="77777777" w:rsidR="00000000" w:rsidRPr="001D6EDC" w:rsidRDefault="00000000" w:rsidP="009B10A5">
            <w:pPr>
              <w:pStyle w:val="Heading3"/>
              <w:spacing w:before="0" w:after="0"/>
              <w:rPr>
                <w:sz w:val="22"/>
                <w:szCs w:val="22"/>
              </w:rPr>
            </w:pPr>
            <w:r w:rsidRPr="005206F9">
              <w:rPr>
                <w:sz w:val="22"/>
                <w:szCs w:val="22"/>
              </w:rPr>
              <w:lastRenderedPageBreak/>
              <w:t>Intent, rationale and focus</w:t>
            </w:r>
          </w:p>
        </w:tc>
        <w:tc>
          <w:tcPr>
            <w:tcW w:w="11996" w:type="dxa"/>
            <w:shd w:val="clear" w:color="auto" w:fill="FFFFFF" w:themeFill="background1"/>
          </w:tcPr>
          <w:p w14:paraId="6C673D54" w14:textId="77777777" w:rsidR="00000000" w:rsidRPr="00FE3D5C" w:rsidRDefault="00000000" w:rsidP="009B10A5">
            <w:pPr>
              <w:pStyle w:val="ESBodyText"/>
              <w:spacing w:after="0"/>
              <w:rPr>
                <w:sz w:val="20"/>
                <w:szCs w:val="24"/>
              </w:rPr>
            </w:pPr>
            <w:r>
              <w:rPr>
                <w:sz w:val="20"/>
              </w:rPr>
              <w:t xml:space="preserve">Intent: </w:t>
            </w:r>
            <w:r>
              <w:rPr>
                <w:sz w:val="20"/>
              </w:rPr>
              <w:br/>
              <w:t>Instructional Model: embedding a consistent instructional model across the school, HITS as foundation</w:t>
            </w:r>
            <w:r>
              <w:rPr>
                <w:sz w:val="20"/>
              </w:rPr>
              <w:br/>
              <w:t>Numeracy: developing a consistent approach to teaching numeracy across the school, numeracy leaders</w:t>
            </w:r>
            <w:r>
              <w:rPr>
                <w:sz w:val="20"/>
              </w:rPr>
              <w:br/>
              <w:t>Writing: to develop a consistent approach to teaching writing across the school, planning and assessment</w:t>
            </w:r>
            <w:r>
              <w:rPr>
                <w:sz w:val="20"/>
              </w:rPr>
              <w:br/>
              <w:t>Wellbeing: Developing a consistent positive behaviour model across the school- setting clear and high expectations. Support teachers, students and families to develop strategies for resilience</w:t>
            </w:r>
            <w:r>
              <w:rPr>
                <w:sz w:val="20"/>
              </w:rPr>
              <w:br/>
            </w:r>
            <w:r>
              <w:rPr>
                <w:sz w:val="20"/>
              </w:rPr>
              <w:br/>
              <w:t>Rationale:</w:t>
            </w:r>
            <w:r>
              <w:rPr>
                <w:sz w:val="20"/>
              </w:rPr>
              <w:br/>
              <w:t xml:space="preserve">Instructional model: All teachers need to have a common understanding of what is the structure of a good lesson. Establishing core elements- SC/LI- Engagement, Modelling, Independent work, Reflection/ Connection </w:t>
            </w:r>
            <w:r>
              <w:rPr>
                <w:sz w:val="20"/>
              </w:rPr>
              <w:br/>
              <w:t>Numeracy: Maintaining/improving student outcomes in numeracy</w:t>
            </w:r>
            <w:r>
              <w:rPr>
                <w:sz w:val="20"/>
              </w:rPr>
              <w:br/>
              <w:t>Writing: Embedding a consistent approach to teaching writing (skills based)- moving away from genre based approach</w:t>
            </w:r>
            <w:r>
              <w:rPr>
                <w:sz w:val="20"/>
              </w:rPr>
              <w:br/>
              <w:t>Wellbeing: AToSS indicates student resilience is low- focus on building and improving student resilience with not only students but also their families.</w:t>
            </w:r>
            <w:r>
              <w:rPr>
                <w:sz w:val="20"/>
              </w:rPr>
              <w:br/>
            </w:r>
            <w:r>
              <w:rPr>
                <w:sz w:val="20"/>
              </w:rPr>
              <w:br/>
              <w:t>Focus:</w:t>
            </w:r>
            <w:r>
              <w:rPr>
                <w:sz w:val="20"/>
              </w:rPr>
              <w:br/>
              <w:t xml:space="preserve">Instructional model: refined, implemented and embedded consistently across the school. </w:t>
            </w:r>
            <w:r>
              <w:rPr>
                <w:sz w:val="20"/>
              </w:rPr>
              <w:br/>
              <w:t>Numeracy: developing scope and sequence, consistent pedagogy, developing stronger assessment practices</w:t>
            </w:r>
            <w:r>
              <w:rPr>
                <w:sz w:val="20"/>
              </w:rPr>
              <w:br/>
              <w:t>Writing: implementing writers notebook, consistent assessment practices, deeper analysis of data</w:t>
            </w:r>
            <w:r>
              <w:rPr>
                <w:sz w:val="20"/>
              </w:rPr>
              <w:br/>
              <w:t xml:space="preserve">Wellbeing: consistent positive behaviour expectations, SWPBS </w:t>
            </w:r>
            <w:r>
              <w:rPr>
                <w:sz w:val="20"/>
              </w:rPr>
              <w:br/>
            </w:r>
          </w:p>
        </w:tc>
      </w:tr>
    </w:tbl>
    <w:p w14:paraId="14858D90" w14:textId="77777777" w:rsidR="00000000" w:rsidRDefault="00000000" w:rsidP="007166AE">
      <w:pPr>
        <w:pStyle w:val="ESIntroParagraph"/>
        <w:ind w:left="-567" w:right="1708" w:firstLine="27"/>
        <w:rPr>
          <w:color w:val="595959" w:themeColor="text1" w:themeTint="A6"/>
        </w:rPr>
      </w:pPr>
    </w:p>
    <w:p w14:paraId="62947A1E" w14:textId="77777777" w:rsidR="00000000" w:rsidRDefault="00000000" w:rsidP="007166AE">
      <w:pPr>
        <w:pStyle w:val="ESIntroParagraph"/>
        <w:ind w:left="-567" w:right="1708" w:firstLine="27"/>
        <w:rPr>
          <w:color w:val="595959" w:themeColor="text1" w:themeTint="A6"/>
        </w:rPr>
      </w:pPr>
    </w:p>
    <w:p w14:paraId="751DC290" w14:textId="77777777" w:rsidR="00000000" w:rsidRDefault="00000000" w:rsidP="007166AE">
      <w:pPr>
        <w:pStyle w:val="ESIntroParagraph"/>
        <w:ind w:left="-567" w:right="1708" w:firstLine="27"/>
        <w:rPr>
          <w:color w:val="595959" w:themeColor="text1" w:themeTint="A6"/>
          <w:sz w:val="24"/>
          <w:szCs w:val="24"/>
        </w:rPr>
      </w:pPr>
    </w:p>
    <w:p w14:paraId="11BDFD36" w14:textId="77777777" w:rsidR="00000000" w:rsidRDefault="00000000" w:rsidP="007166AE">
      <w:pPr>
        <w:pStyle w:val="ESIntroParagraph"/>
        <w:ind w:left="-567" w:right="1708" w:firstLine="27"/>
        <w:rPr>
          <w:color w:val="595959" w:themeColor="text1" w:themeTint="A6"/>
          <w:sz w:val="24"/>
          <w:szCs w:val="24"/>
        </w:rPr>
      </w:pPr>
    </w:p>
    <w:p w14:paraId="40A7AD80" w14:textId="77777777" w:rsidR="00000000" w:rsidRPr="00722E21" w:rsidRDefault="00000000" w:rsidP="007166AE">
      <w:pPr>
        <w:pStyle w:val="ESIntroParagraph"/>
        <w:ind w:left="-567" w:right="1708" w:firstLine="27"/>
        <w:rPr>
          <w:color w:val="595959" w:themeColor="text1" w:themeTint="A6"/>
          <w:sz w:val="20"/>
          <w:szCs w:val="20"/>
        </w:rPr>
      </w:pPr>
    </w:p>
    <w:p w14:paraId="7BB7D9C5" w14:textId="77777777" w:rsidR="00000000" w:rsidRPr="00B13A07" w:rsidRDefault="00000000" w:rsidP="007166AE">
      <w:pPr>
        <w:pStyle w:val="ESIntroParagraph"/>
        <w:ind w:right="1708"/>
        <w:rPr>
          <w:color w:val="595959" w:themeColor="text1" w:themeTint="A6"/>
        </w:rPr>
        <w:sectPr w:rsidR="007166AE" w:rsidRPr="00B13A07" w:rsidSect="00356B78">
          <w:headerReference w:type="even" r:id="rId18"/>
          <w:headerReference w:type="default" r:id="rId19"/>
          <w:footerReference w:type="default" r:id="rId20"/>
          <w:headerReference w:type="first" r:id="rId21"/>
          <w:pgSz w:w="16838" w:h="11906" w:orient="landscape" w:code="9"/>
          <w:pgMar w:top="1304" w:right="2036" w:bottom="1240" w:left="1304" w:header="624" w:footer="532" w:gutter="0"/>
          <w:pgNumType w:start="2"/>
          <w:cols w:space="397"/>
          <w:docGrid w:linePitch="360"/>
        </w:sectPr>
      </w:pPr>
    </w:p>
    <w:p w14:paraId="572A4557" w14:textId="77777777" w:rsidR="00000000" w:rsidRDefault="00000000" w:rsidP="007166AE">
      <w:pPr>
        <w:ind w:left="-540" w:right="-632"/>
        <w:rPr>
          <w:b/>
          <w:color w:val="AF272F"/>
          <w:sz w:val="36"/>
          <w:szCs w:val="44"/>
        </w:rPr>
      </w:pPr>
      <w:r w:rsidRPr="00802AA3">
        <w:rPr>
          <w:b/>
          <w:color w:val="AF272F"/>
          <w:sz w:val="36"/>
          <w:szCs w:val="44"/>
        </w:rPr>
        <w:lastRenderedPageBreak/>
        <w:t xml:space="preserve">School Strategic Plan - </w:t>
      </w:r>
      <w:r w:rsidRPr="00802AA3">
        <w:rPr>
          <w:b/>
          <w:noProof/>
          <w:color w:val="AF272F"/>
          <w:sz w:val="36"/>
          <w:szCs w:val="44"/>
        </w:rPr>
        <w:t>2023-2027</w:t>
      </w:r>
    </w:p>
    <w:p w14:paraId="0BB2EE4E" w14:textId="77777777" w:rsidR="00000000" w:rsidRDefault="00000000" w:rsidP="007166AE">
      <w:pPr>
        <w:ind w:left="-540" w:right="-632"/>
        <w:rPr>
          <w:color w:val="595959" w:themeColor="text1" w:themeTint="A6"/>
          <w:sz w:val="28"/>
          <w:szCs w:val="28"/>
        </w:rPr>
      </w:pPr>
      <w:r w:rsidRPr="00FA10DB">
        <w:rPr>
          <w:noProof/>
          <w:color w:val="595959" w:themeColor="text1" w:themeTint="A6"/>
          <w:sz w:val="28"/>
          <w:szCs w:val="28"/>
        </w:rPr>
        <w:t>Glenferrie Primary School (1508)</w:t>
      </w:r>
    </w:p>
    <w:p w14:paraId="6A6CD5B0" w14:textId="77777777" w:rsidR="00000000" w:rsidRDefault="00000000" w:rsidP="007166AE">
      <w:pPr>
        <w:pStyle w:val="ESIntroParagraph"/>
        <w:ind w:left="-567" w:right="1708" w:firstLine="27"/>
        <w:rPr>
          <w:color w:val="595959" w:themeColor="text1" w:themeTint="A6"/>
        </w:rPr>
      </w:pPr>
    </w:p>
    <w:tbl>
      <w:tblPr>
        <w:tblStyle w:val="TableGrid"/>
        <w:tblW w:w="15115" w:type="dxa"/>
        <w:tblInd w:w="-450" w:type="dxa"/>
        <w:tblCellMar>
          <w:top w:w="115" w:type="dxa"/>
          <w:left w:w="115" w:type="dxa"/>
          <w:bottom w:w="115" w:type="dxa"/>
          <w:right w:w="115" w:type="dxa"/>
        </w:tblCellMar>
        <w:tblLook w:val="04A0" w:firstRow="1" w:lastRow="0" w:firstColumn="1" w:lastColumn="0" w:noHBand="0" w:noVBand="1"/>
      </w:tblPr>
      <w:tblGrid>
        <w:gridCol w:w="4055"/>
        <w:gridCol w:w="11060"/>
      </w:tblGrid>
      <w:tr w:rsidR="00F60DC1" w14:paraId="0582C1AA" w14:textId="77777777" w:rsidTr="009B10A5">
        <w:trPr>
          <w:trHeight w:val="15"/>
        </w:trPr>
        <w:tc>
          <w:tcPr>
            <w:tcW w:w="4055" w:type="dxa"/>
            <w:shd w:val="clear" w:color="auto" w:fill="D9D9D9" w:themeFill="background1" w:themeFillShade="D9"/>
          </w:tcPr>
          <w:p w14:paraId="6C4EB958" w14:textId="77777777" w:rsidR="00000000" w:rsidRPr="001C2589" w:rsidRDefault="00000000" w:rsidP="009B10A5">
            <w:pPr>
              <w:pStyle w:val="Heading3"/>
              <w:spacing w:before="0" w:after="0"/>
              <w:rPr>
                <w:sz w:val="24"/>
                <w:szCs w:val="24"/>
              </w:rPr>
            </w:pPr>
            <w:r w:rsidRPr="001C2589">
              <w:rPr>
                <w:sz w:val="24"/>
                <w:szCs w:val="24"/>
              </w:rPr>
              <w:t>Goal 1</w:t>
            </w:r>
          </w:p>
        </w:tc>
        <w:tc>
          <w:tcPr>
            <w:tcW w:w="11060" w:type="dxa"/>
            <w:shd w:val="clear" w:color="auto" w:fill="FFFFFF" w:themeFill="background1"/>
          </w:tcPr>
          <w:p w14:paraId="23296134" w14:textId="77777777" w:rsidR="00000000" w:rsidRDefault="00000000" w:rsidP="009B10A5">
            <w:pPr>
              <w:pStyle w:val="ESBodyText"/>
              <w:spacing w:after="0"/>
              <w:rPr>
                <w:sz w:val="20"/>
                <w:szCs w:val="24"/>
              </w:rPr>
            </w:pPr>
            <w:r>
              <w:rPr>
                <w:sz w:val="20"/>
                <w:szCs w:val="24"/>
              </w:rPr>
              <w:t>Maximise learning growth for every student.</w:t>
            </w:r>
          </w:p>
        </w:tc>
      </w:tr>
      <w:tr w:rsidR="00F60DC1" w14:paraId="1C68BEC4" w14:textId="77777777" w:rsidTr="009B10A5">
        <w:trPr>
          <w:trHeight w:val="15"/>
        </w:trPr>
        <w:tc>
          <w:tcPr>
            <w:tcW w:w="4055" w:type="dxa"/>
            <w:shd w:val="clear" w:color="auto" w:fill="D9D9D9" w:themeFill="background1" w:themeFillShade="D9"/>
          </w:tcPr>
          <w:p w14:paraId="044C4BF6" w14:textId="77777777" w:rsidR="00000000" w:rsidRDefault="00000000" w:rsidP="009B10A5">
            <w:pPr>
              <w:pStyle w:val="Heading3"/>
              <w:spacing w:before="0" w:after="0"/>
              <w:rPr>
                <w:szCs w:val="20"/>
              </w:rPr>
            </w:pPr>
            <w:r>
              <w:rPr>
                <w:szCs w:val="20"/>
              </w:rPr>
              <w:t>Target 1.1</w:t>
            </w:r>
          </w:p>
        </w:tc>
        <w:tc>
          <w:tcPr>
            <w:tcW w:w="11060" w:type="dxa"/>
            <w:shd w:val="clear" w:color="auto" w:fill="FFFFFF" w:themeFill="background1"/>
          </w:tcPr>
          <w:p w14:paraId="7E0ACE7E" w14:textId="77777777" w:rsidR="00F60DC1"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2027, improve the proportion of students in the ‘exceeding’ proficiency level of NAPLAN in:</w:t>
            </w:r>
          </w:p>
          <w:p w14:paraId="7FA0A577" w14:textId="77777777" w:rsidR="00F60DC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Reading from 47% in Year 3 (2023)</w:t>
            </w:r>
          </w:p>
          <w:p w14:paraId="50F8C36F" w14:textId="77777777" w:rsidR="00F60DC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Reading from 44% in Year 5 (2023)</w:t>
            </w:r>
          </w:p>
          <w:p w14:paraId="726E673E" w14:textId="77777777" w:rsidR="00F60DC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Writing from 9% in Year 3 (2023)</w:t>
            </w:r>
          </w:p>
          <w:p w14:paraId="107BA146" w14:textId="77777777" w:rsidR="00F60DC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Writing from 44% in Year 5 (2023)</w:t>
            </w:r>
          </w:p>
          <w:p w14:paraId="71E6B5B2" w14:textId="77777777" w:rsidR="00F60DC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Numeracy from 44% in Year 3 (2023)</w:t>
            </w:r>
          </w:p>
          <w:p w14:paraId="3AD56181" w14:textId="77777777" w:rsidR="00F60DC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Numeracy from 31% in Year 5 (2023)</w:t>
            </w:r>
          </w:p>
          <w:p w14:paraId="270A64D0" w14:textId="77777777" w:rsidR="00F60DC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2027, maintain or improve the percentages of Year 5 students achieving above benchmark growth in NAPLAN from:</w:t>
            </w:r>
          </w:p>
          <w:p w14:paraId="54CA35F6" w14:textId="77777777" w:rsidR="00F60DC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(Baseline NAPLAN targets to be identified in 2025)</w:t>
            </w:r>
          </w:p>
          <w:p w14:paraId="6C84F342" w14:textId="77777777" w:rsidR="00F60DC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Reading from ___% (2025)</w:t>
            </w:r>
          </w:p>
          <w:p w14:paraId="43752376" w14:textId="77777777" w:rsidR="00F60DC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Writing from ___% (2025)</w:t>
            </w:r>
          </w:p>
          <w:p w14:paraId="7FDE42B3" w14:textId="77777777" w:rsidR="00F60DC1"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Numeracy from ___% (2025)</w:t>
            </w:r>
          </w:p>
          <w:p w14:paraId="0CB1CF42" w14:textId="77777777" w:rsidR="00F60DC1" w:rsidRDefault="00F60DC1"/>
        </w:tc>
      </w:tr>
      <w:tr w:rsidR="00F60DC1" w14:paraId="1C160C70" w14:textId="77777777" w:rsidTr="009B10A5">
        <w:trPr>
          <w:trHeight w:val="15"/>
        </w:trPr>
        <w:tc>
          <w:tcPr>
            <w:tcW w:w="4055" w:type="dxa"/>
            <w:shd w:val="clear" w:color="auto" w:fill="D9D9D9" w:themeFill="background1" w:themeFillShade="D9"/>
          </w:tcPr>
          <w:p w14:paraId="796B29FC" w14:textId="77777777" w:rsidR="00000000" w:rsidRDefault="00000000" w:rsidP="009B10A5">
            <w:pPr>
              <w:pStyle w:val="Heading3"/>
              <w:spacing w:before="0" w:after="0"/>
              <w:rPr>
                <w:szCs w:val="20"/>
              </w:rPr>
            </w:pPr>
            <w:r>
              <w:rPr>
                <w:szCs w:val="20"/>
              </w:rPr>
              <w:lastRenderedPageBreak/>
              <w:t>Target 1.2</w:t>
            </w:r>
          </w:p>
        </w:tc>
        <w:tc>
          <w:tcPr>
            <w:tcW w:w="11060" w:type="dxa"/>
            <w:shd w:val="clear" w:color="auto" w:fill="FFFFFF" w:themeFill="background1"/>
          </w:tcPr>
          <w:p w14:paraId="1F369F03" w14:textId="77777777" w:rsidR="00F60DC1"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Teacher Judgments</w:t>
            </w:r>
          </w:p>
          <w:p w14:paraId="0D7EF050" w14:textId="77777777" w:rsidR="00F60DC1" w:rsidRDefault="00000000">
            <w:pPr>
              <w:numPr>
                <w:ilvl w:val="0"/>
                <w:numId w:val="18"/>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the percentages of students from Foundation to Year 6 achieving above expected growth in Reading and Viewing from 16% in Semester 2, 2022 to 30% in Semester 2, 2026</w:t>
            </w:r>
          </w:p>
          <w:p w14:paraId="59D5E5B5" w14:textId="77777777" w:rsidR="00F60DC1" w:rsidRDefault="00000000">
            <w:pPr>
              <w:numPr>
                <w:ilvl w:val="0"/>
                <w:numId w:val="18"/>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the percentages of students from Foundation to Year 6 achieving above expected growth in Writing from 16% in Semester 2, 2022 to 30% in Semester 2, 2026</w:t>
            </w:r>
          </w:p>
          <w:p w14:paraId="7DDA36E1" w14:textId="77777777" w:rsidR="00F60DC1" w:rsidRDefault="00000000">
            <w:pPr>
              <w:numPr>
                <w:ilvl w:val="0"/>
                <w:numId w:val="18"/>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the percentages of students from Foundation to Year 6 achieving above expected growth in Number and Algebra from 23% in Semester 2, 2022 to 30% in Semester 2, 2026.</w:t>
            </w:r>
          </w:p>
          <w:p w14:paraId="377845AF" w14:textId="77777777" w:rsidR="00F60DC1" w:rsidRDefault="00F60DC1"/>
        </w:tc>
      </w:tr>
      <w:tr w:rsidR="00F60DC1" w14:paraId="516BDBC8" w14:textId="77777777" w:rsidTr="009B10A5">
        <w:trPr>
          <w:trHeight w:val="15"/>
        </w:trPr>
        <w:tc>
          <w:tcPr>
            <w:tcW w:w="4055" w:type="dxa"/>
            <w:shd w:val="clear" w:color="auto" w:fill="D9D9D9" w:themeFill="background1" w:themeFillShade="D9"/>
          </w:tcPr>
          <w:p w14:paraId="14E7F191" w14:textId="77777777" w:rsidR="00000000" w:rsidRDefault="00000000" w:rsidP="009B10A5">
            <w:pPr>
              <w:pStyle w:val="Heading3"/>
              <w:spacing w:before="0" w:after="0"/>
              <w:rPr>
                <w:szCs w:val="20"/>
              </w:rPr>
            </w:pPr>
            <w:r>
              <w:rPr>
                <w:szCs w:val="20"/>
              </w:rPr>
              <w:t>Target 1.3</w:t>
            </w:r>
          </w:p>
        </w:tc>
        <w:tc>
          <w:tcPr>
            <w:tcW w:w="11060" w:type="dxa"/>
            <w:shd w:val="clear" w:color="auto" w:fill="FFFFFF" w:themeFill="background1"/>
          </w:tcPr>
          <w:p w14:paraId="212B0917" w14:textId="77777777" w:rsidR="00F60DC1"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Staff Survey</w:t>
            </w:r>
          </w:p>
          <w:p w14:paraId="0B0880CA" w14:textId="77777777" w:rsidR="00F60DC1" w:rsidRDefault="00000000">
            <w:pPr>
              <w:numPr>
                <w:ilvl w:val="0"/>
                <w:numId w:val="19"/>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improve the positive endorsement for Teacher collaboration from 61% in 2022 to 75% in 2027</w:t>
            </w:r>
          </w:p>
          <w:p w14:paraId="60417928" w14:textId="77777777" w:rsidR="00F60DC1" w:rsidRDefault="00000000">
            <w:pPr>
              <w:numPr>
                <w:ilvl w:val="0"/>
                <w:numId w:val="19"/>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improve the positive endorsement for Professional learning through peer observation from 38% in 2022 to 55% in 2027</w:t>
            </w:r>
          </w:p>
          <w:p w14:paraId="4AD1E113" w14:textId="77777777" w:rsidR="00F60DC1" w:rsidRDefault="00000000">
            <w:pPr>
              <w:numPr>
                <w:ilvl w:val="0"/>
                <w:numId w:val="19"/>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improve the positive endorsement for Seek feedback to improve practice from 69% in 2022 to 80% in 2027</w:t>
            </w:r>
          </w:p>
          <w:p w14:paraId="70B4852B" w14:textId="77777777" w:rsidR="00F60DC1" w:rsidRDefault="00000000">
            <w:pPr>
              <w:numPr>
                <w:ilvl w:val="0"/>
                <w:numId w:val="19"/>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improve the positive endorsement for Time to share pedagogical content knowledge from 69% in 2022 to 80% in 2027.</w:t>
            </w:r>
          </w:p>
          <w:p w14:paraId="5865B8B5" w14:textId="77777777" w:rsidR="00F60DC1" w:rsidRDefault="00F60DC1"/>
        </w:tc>
      </w:tr>
      <w:tr w:rsidR="00F60DC1" w14:paraId="3F20FDFA" w14:textId="77777777" w:rsidTr="009B10A5">
        <w:trPr>
          <w:trHeight w:val="15"/>
        </w:trPr>
        <w:tc>
          <w:tcPr>
            <w:tcW w:w="4055" w:type="dxa"/>
            <w:shd w:val="clear" w:color="auto" w:fill="57B5E7"/>
          </w:tcPr>
          <w:p w14:paraId="31DB744E" w14:textId="77777777" w:rsidR="00000000" w:rsidRDefault="00000000" w:rsidP="009B10A5">
            <w:pPr>
              <w:pStyle w:val="Heading3"/>
              <w:spacing w:before="0" w:after="0"/>
              <w:rPr>
                <w:szCs w:val="20"/>
              </w:rPr>
            </w:pPr>
            <w:r>
              <w:rPr>
                <w:szCs w:val="20"/>
              </w:rPr>
              <w:t>Key Improvement Strategy 1.a</w:t>
            </w:r>
          </w:p>
          <w:p w14:paraId="4B099659" w14:textId="77777777" w:rsidR="00F60DC1" w:rsidRDefault="00000000">
            <w:r>
              <w:rPr>
                <w:sz w:val="20"/>
              </w:rPr>
              <w:t xml:space="preserve">Systematic use of assessment strategies and measurement practices to obtain and provide feedback on student learning growth, attainment and wellbeing capabilities </w:t>
            </w:r>
          </w:p>
        </w:tc>
        <w:tc>
          <w:tcPr>
            <w:tcW w:w="11060" w:type="dxa"/>
            <w:vMerge w:val="restart"/>
            <w:shd w:val="clear" w:color="auto" w:fill="FFFFFF" w:themeFill="background1"/>
          </w:tcPr>
          <w:p w14:paraId="49D9AF25" w14:textId="77777777" w:rsidR="00000000" w:rsidRPr="00FE3D5C" w:rsidRDefault="00000000" w:rsidP="009B10A5">
            <w:pPr>
              <w:pStyle w:val="ESBodyText"/>
              <w:spacing w:after="0"/>
              <w:rPr>
                <w:sz w:val="20"/>
                <w:szCs w:val="24"/>
              </w:rPr>
            </w:pPr>
            <w:r>
              <w:rPr>
                <w:sz w:val="20"/>
              </w:rPr>
              <w:t>Strengthen the whole school approach to planning, assessment and collaboration.</w:t>
            </w:r>
          </w:p>
        </w:tc>
      </w:tr>
      <w:tr w:rsidR="00F60DC1" w14:paraId="52E6C965" w14:textId="77777777" w:rsidTr="009B10A5">
        <w:trPr>
          <w:trHeight w:val="15"/>
        </w:trPr>
        <w:tc>
          <w:tcPr>
            <w:tcW w:w="4055" w:type="dxa"/>
            <w:shd w:val="clear" w:color="auto" w:fill="58BFBD"/>
          </w:tcPr>
          <w:p w14:paraId="6FBC29FF" w14:textId="77777777" w:rsidR="00000000" w:rsidRDefault="00000000" w:rsidP="009B10A5">
            <w:pPr>
              <w:pStyle w:val="Heading3"/>
              <w:spacing w:before="0" w:after="0"/>
              <w:rPr>
                <w:szCs w:val="20"/>
              </w:rPr>
            </w:pPr>
            <w:r>
              <w:rPr>
                <w:szCs w:val="20"/>
              </w:rPr>
              <w:t>Key Improvement Strategy 1.a</w:t>
            </w:r>
          </w:p>
          <w:p w14:paraId="20A41519" w14:textId="77777777" w:rsidR="00F60DC1" w:rsidRDefault="00000000">
            <w:r>
              <w:rPr>
                <w:sz w:val="20"/>
              </w:rPr>
              <w:t xml:space="preserve">Documented teaching and learning program based on the Victorian Curriculum </w:t>
            </w:r>
            <w:r>
              <w:rPr>
                <w:sz w:val="20"/>
              </w:rPr>
              <w:lastRenderedPageBreak/>
              <w:t xml:space="preserve">and senior secondary pathways, incorporating extra-curricula programs </w:t>
            </w:r>
          </w:p>
        </w:tc>
        <w:tc>
          <w:tcPr>
            <w:tcW w:w="11060" w:type="dxa"/>
            <w:vMerge/>
            <w:shd w:val="clear" w:color="auto" w:fill="FFFFFF" w:themeFill="background1"/>
          </w:tcPr>
          <w:p w14:paraId="51CA247E" w14:textId="77777777" w:rsidR="00000000" w:rsidRPr="00FE3D5C" w:rsidRDefault="00000000" w:rsidP="009B10A5">
            <w:pPr>
              <w:pStyle w:val="ESBodyText"/>
              <w:spacing w:after="0"/>
              <w:rPr>
                <w:sz w:val="20"/>
                <w:szCs w:val="24"/>
              </w:rPr>
            </w:pPr>
          </w:p>
        </w:tc>
      </w:tr>
      <w:tr w:rsidR="00F60DC1" w14:paraId="004BE4FE" w14:textId="77777777" w:rsidTr="009B10A5">
        <w:trPr>
          <w:trHeight w:val="15"/>
        </w:trPr>
        <w:tc>
          <w:tcPr>
            <w:tcW w:w="4055" w:type="dxa"/>
            <w:shd w:val="clear" w:color="auto" w:fill="58BFBD"/>
          </w:tcPr>
          <w:p w14:paraId="7AC8F670" w14:textId="77777777" w:rsidR="00000000" w:rsidRDefault="00000000" w:rsidP="009B10A5">
            <w:pPr>
              <w:pStyle w:val="Heading3"/>
              <w:spacing w:before="0" w:after="0"/>
              <w:rPr>
                <w:szCs w:val="20"/>
              </w:rPr>
            </w:pPr>
            <w:r>
              <w:rPr>
                <w:szCs w:val="20"/>
              </w:rPr>
              <w:t>Key Improvement Strategy 1.b</w:t>
            </w:r>
          </w:p>
          <w:p w14:paraId="0AA32339" w14:textId="77777777" w:rsidR="00F60DC1" w:rsidRDefault="00000000">
            <w:r>
              <w:rPr>
                <w:sz w:val="20"/>
              </w:rPr>
              <w:t xml:space="preserve">Documented teaching and learning program based on the Victorian Curriculum and senior secondary pathways, incorporating extra-curricula programs </w:t>
            </w:r>
          </w:p>
        </w:tc>
        <w:tc>
          <w:tcPr>
            <w:tcW w:w="11060" w:type="dxa"/>
            <w:vMerge w:val="restart"/>
            <w:shd w:val="clear" w:color="auto" w:fill="FFFFFF" w:themeFill="background1"/>
          </w:tcPr>
          <w:p w14:paraId="2F8AF0FD" w14:textId="77777777" w:rsidR="00000000" w:rsidRPr="00FE3D5C" w:rsidRDefault="00000000" w:rsidP="009B10A5">
            <w:pPr>
              <w:pStyle w:val="ESBodyText"/>
              <w:spacing w:after="0"/>
              <w:rPr>
                <w:sz w:val="20"/>
                <w:szCs w:val="24"/>
              </w:rPr>
            </w:pPr>
            <w:r>
              <w:rPr>
                <w:sz w:val="20"/>
              </w:rPr>
              <w:t>Strengthen teacher instructional capability through reflective practices including peer observations, Learning Walks, coaching and mentoring.</w:t>
            </w:r>
          </w:p>
        </w:tc>
      </w:tr>
      <w:tr w:rsidR="00F60DC1" w14:paraId="2DCAB9ED" w14:textId="77777777" w:rsidTr="009B10A5">
        <w:trPr>
          <w:trHeight w:val="15"/>
        </w:trPr>
        <w:tc>
          <w:tcPr>
            <w:tcW w:w="4055" w:type="dxa"/>
            <w:shd w:val="clear" w:color="auto" w:fill="FFD062"/>
          </w:tcPr>
          <w:p w14:paraId="7A9C97E5" w14:textId="77777777" w:rsidR="00000000" w:rsidRDefault="00000000" w:rsidP="009B10A5">
            <w:pPr>
              <w:pStyle w:val="Heading3"/>
              <w:spacing w:before="0" w:after="0"/>
              <w:rPr>
                <w:szCs w:val="20"/>
              </w:rPr>
            </w:pPr>
            <w:r>
              <w:rPr>
                <w:szCs w:val="20"/>
              </w:rPr>
              <w:t>Key Improvement Strategy 1.b</w:t>
            </w:r>
          </w:p>
          <w:p w14:paraId="647C322A" w14:textId="77777777" w:rsidR="00F60DC1" w:rsidRDefault="00000000">
            <w:r>
              <w:rPr>
                <w:sz w:val="20"/>
              </w:rPr>
              <w:t xml:space="preserve">The strategic direction and deployment of resources to create and reflect shared goals and values; high expectations; and a positive, safe and orderly learning environment </w:t>
            </w:r>
          </w:p>
        </w:tc>
        <w:tc>
          <w:tcPr>
            <w:tcW w:w="11060" w:type="dxa"/>
            <w:vMerge/>
            <w:shd w:val="clear" w:color="auto" w:fill="FFFFFF" w:themeFill="background1"/>
          </w:tcPr>
          <w:p w14:paraId="0B9D54CB" w14:textId="77777777" w:rsidR="00000000" w:rsidRPr="00FE3D5C" w:rsidRDefault="00000000" w:rsidP="009B10A5">
            <w:pPr>
              <w:pStyle w:val="ESBodyText"/>
              <w:spacing w:after="0"/>
              <w:rPr>
                <w:sz w:val="20"/>
                <w:szCs w:val="24"/>
              </w:rPr>
            </w:pPr>
          </w:p>
        </w:tc>
      </w:tr>
      <w:tr w:rsidR="00F60DC1" w14:paraId="3E6E680A" w14:textId="77777777" w:rsidTr="009B10A5">
        <w:trPr>
          <w:trHeight w:val="15"/>
        </w:trPr>
        <w:tc>
          <w:tcPr>
            <w:tcW w:w="4055" w:type="dxa"/>
            <w:shd w:val="clear" w:color="auto" w:fill="58BFBD"/>
          </w:tcPr>
          <w:p w14:paraId="554B8C31" w14:textId="77777777" w:rsidR="00000000" w:rsidRDefault="00000000" w:rsidP="009B10A5">
            <w:pPr>
              <w:pStyle w:val="Heading3"/>
              <w:spacing w:before="0" w:after="0"/>
              <w:rPr>
                <w:szCs w:val="20"/>
              </w:rPr>
            </w:pPr>
            <w:r>
              <w:rPr>
                <w:szCs w:val="20"/>
              </w:rPr>
              <w:t>Key Improvement Strategy 1.c</w:t>
            </w:r>
          </w:p>
          <w:p w14:paraId="4E4E1E80" w14:textId="77777777" w:rsidR="00F60DC1" w:rsidRDefault="00000000">
            <w:r>
              <w:rPr>
                <w:sz w:val="20"/>
              </w:rPr>
              <w:t xml:space="preserve">Documented teaching and learning program based on the Victorian Curriculum and senior secondary pathways, incorporating extra-curricula programs </w:t>
            </w:r>
          </w:p>
        </w:tc>
        <w:tc>
          <w:tcPr>
            <w:tcW w:w="11060" w:type="dxa"/>
            <w:shd w:val="clear" w:color="auto" w:fill="FFFFFF" w:themeFill="background1"/>
          </w:tcPr>
          <w:p w14:paraId="25F4E127" w14:textId="77777777" w:rsidR="00000000" w:rsidRPr="00FE3D5C" w:rsidRDefault="00000000" w:rsidP="009B10A5">
            <w:pPr>
              <w:pStyle w:val="ESBodyText"/>
              <w:spacing w:after="0"/>
              <w:rPr>
                <w:sz w:val="20"/>
                <w:szCs w:val="24"/>
              </w:rPr>
            </w:pPr>
            <w:r>
              <w:rPr>
                <w:sz w:val="20"/>
              </w:rPr>
              <w:t>Build teacher pedagogical content knowledge in literacy and numeracy in the Victorian Curriculum.</w:t>
            </w:r>
          </w:p>
        </w:tc>
      </w:tr>
      <w:tr w:rsidR="00F60DC1" w14:paraId="38FBD3C8" w14:textId="77777777" w:rsidTr="009B10A5">
        <w:trPr>
          <w:trHeight w:val="15"/>
        </w:trPr>
        <w:tc>
          <w:tcPr>
            <w:tcW w:w="4055" w:type="dxa"/>
            <w:shd w:val="clear" w:color="auto" w:fill="D9D9D9" w:themeFill="background1" w:themeFillShade="D9"/>
          </w:tcPr>
          <w:p w14:paraId="2C9A1D6D" w14:textId="77777777" w:rsidR="00000000" w:rsidRPr="001C2589" w:rsidRDefault="00000000" w:rsidP="009B10A5">
            <w:pPr>
              <w:pStyle w:val="Heading3"/>
              <w:spacing w:before="0" w:after="0"/>
              <w:rPr>
                <w:sz w:val="24"/>
                <w:szCs w:val="24"/>
              </w:rPr>
            </w:pPr>
            <w:r w:rsidRPr="001C2589">
              <w:rPr>
                <w:sz w:val="24"/>
                <w:szCs w:val="24"/>
              </w:rPr>
              <w:t>Goal 2</w:t>
            </w:r>
          </w:p>
        </w:tc>
        <w:tc>
          <w:tcPr>
            <w:tcW w:w="11060" w:type="dxa"/>
            <w:shd w:val="clear" w:color="auto" w:fill="FFFFFF" w:themeFill="background1"/>
          </w:tcPr>
          <w:p w14:paraId="2F67B79D" w14:textId="77777777" w:rsidR="00000000" w:rsidRDefault="00000000" w:rsidP="009B10A5">
            <w:pPr>
              <w:pStyle w:val="ESBodyText"/>
              <w:spacing w:after="0"/>
              <w:rPr>
                <w:sz w:val="20"/>
                <w:szCs w:val="24"/>
              </w:rPr>
            </w:pPr>
            <w:r>
              <w:rPr>
                <w:sz w:val="20"/>
                <w:szCs w:val="24"/>
              </w:rPr>
              <w:t>Enhance the wellbeing of all students.</w:t>
            </w:r>
          </w:p>
        </w:tc>
      </w:tr>
      <w:tr w:rsidR="00F60DC1" w14:paraId="64D66315" w14:textId="77777777" w:rsidTr="009B10A5">
        <w:trPr>
          <w:trHeight w:val="15"/>
        </w:trPr>
        <w:tc>
          <w:tcPr>
            <w:tcW w:w="4055" w:type="dxa"/>
            <w:shd w:val="clear" w:color="auto" w:fill="D9D9D9" w:themeFill="background1" w:themeFillShade="D9"/>
          </w:tcPr>
          <w:p w14:paraId="2FF88004" w14:textId="77777777" w:rsidR="00000000" w:rsidRDefault="00000000" w:rsidP="009B10A5">
            <w:pPr>
              <w:pStyle w:val="Heading3"/>
              <w:spacing w:before="0" w:after="0"/>
              <w:rPr>
                <w:szCs w:val="20"/>
              </w:rPr>
            </w:pPr>
            <w:r>
              <w:rPr>
                <w:szCs w:val="20"/>
              </w:rPr>
              <w:t>Target 2.1</w:t>
            </w:r>
          </w:p>
        </w:tc>
        <w:tc>
          <w:tcPr>
            <w:tcW w:w="11060" w:type="dxa"/>
            <w:shd w:val="clear" w:color="auto" w:fill="FFFFFF" w:themeFill="background1"/>
          </w:tcPr>
          <w:p w14:paraId="6B53E38E" w14:textId="77777777" w:rsidR="00F60DC1"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Attitudes to School Survey</w:t>
            </w:r>
          </w:p>
          <w:p w14:paraId="0C4DB114" w14:textId="77777777" w:rsidR="00F60DC1" w:rsidRDefault="00000000">
            <w:pPr>
              <w:numPr>
                <w:ilvl w:val="0"/>
                <w:numId w:val="20"/>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improve the positive endorsement for Teacher concern from 73% in 2023 to 85% in 2027</w:t>
            </w:r>
          </w:p>
          <w:p w14:paraId="1B8F14B9" w14:textId="77777777" w:rsidR="00F60DC1" w:rsidRDefault="00000000">
            <w:pPr>
              <w:numPr>
                <w:ilvl w:val="0"/>
                <w:numId w:val="20"/>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improve the positive endorsement for Perseverance from 85% in 2023 to 90% in 2027</w:t>
            </w:r>
          </w:p>
          <w:p w14:paraId="5B1AC97C" w14:textId="77777777" w:rsidR="00F60DC1" w:rsidRDefault="00000000">
            <w:pPr>
              <w:numPr>
                <w:ilvl w:val="0"/>
                <w:numId w:val="20"/>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reduce the percentage of students with low resilience from 21% in 2022 to 10% in 2027.</w:t>
            </w:r>
          </w:p>
          <w:p w14:paraId="2DB07071" w14:textId="77777777" w:rsidR="00F60DC1" w:rsidRDefault="00F60DC1"/>
        </w:tc>
      </w:tr>
      <w:tr w:rsidR="00F60DC1" w14:paraId="5CDBA990" w14:textId="77777777" w:rsidTr="009B10A5">
        <w:trPr>
          <w:trHeight w:val="15"/>
        </w:trPr>
        <w:tc>
          <w:tcPr>
            <w:tcW w:w="4055" w:type="dxa"/>
            <w:shd w:val="clear" w:color="auto" w:fill="D9D9D9" w:themeFill="background1" w:themeFillShade="D9"/>
          </w:tcPr>
          <w:p w14:paraId="0FA41A23" w14:textId="77777777" w:rsidR="00000000" w:rsidRDefault="00000000" w:rsidP="009B10A5">
            <w:pPr>
              <w:pStyle w:val="Heading3"/>
              <w:spacing w:before="0" w:after="0"/>
              <w:rPr>
                <w:szCs w:val="20"/>
              </w:rPr>
            </w:pPr>
            <w:r>
              <w:rPr>
                <w:szCs w:val="20"/>
              </w:rPr>
              <w:t>Target 2.2</w:t>
            </w:r>
          </w:p>
        </w:tc>
        <w:tc>
          <w:tcPr>
            <w:tcW w:w="11060" w:type="dxa"/>
            <w:shd w:val="clear" w:color="auto" w:fill="FFFFFF" w:themeFill="background1"/>
          </w:tcPr>
          <w:p w14:paraId="258B6DB5" w14:textId="77777777" w:rsidR="00F60DC1"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Parent Opinion Survey</w:t>
            </w:r>
          </w:p>
          <w:p w14:paraId="70FC8D0C" w14:textId="77777777" w:rsidR="00F60DC1" w:rsidRDefault="00000000">
            <w:pPr>
              <w:numPr>
                <w:ilvl w:val="0"/>
                <w:numId w:val="21"/>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improve the positive endorsement for Non-experience of bullying from 69% in 2022 to 80% in 2027</w:t>
            </w:r>
          </w:p>
          <w:p w14:paraId="23BBEC76" w14:textId="77777777" w:rsidR="00F60DC1" w:rsidRDefault="00000000">
            <w:pPr>
              <w:numPr>
                <w:ilvl w:val="0"/>
                <w:numId w:val="21"/>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improve the positive endorsement for Promoting positive behaviour from 82% in 2022 to 90% in 2027.</w:t>
            </w:r>
          </w:p>
          <w:p w14:paraId="7B6B424E" w14:textId="77777777" w:rsidR="00F60DC1" w:rsidRDefault="00F60DC1"/>
        </w:tc>
      </w:tr>
      <w:tr w:rsidR="00F60DC1" w14:paraId="07FB7FB7" w14:textId="77777777" w:rsidTr="009B10A5">
        <w:trPr>
          <w:trHeight w:val="15"/>
        </w:trPr>
        <w:tc>
          <w:tcPr>
            <w:tcW w:w="4055" w:type="dxa"/>
            <w:shd w:val="clear" w:color="auto" w:fill="F8CDDB"/>
          </w:tcPr>
          <w:p w14:paraId="7204E3A2" w14:textId="77777777" w:rsidR="00000000" w:rsidRDefault="00000000" w:rsidP="009B10A5">
            <w:pPr>
              <w:pStyle w:val="Heading3"/>
              <w:spacing w:before="0" w:after="0"/>
              <w:rPr>
                <w:szCs w:val="20"/>
              </w:rPr>
            </w:pPr>
            <w:r>
              <w:rPr>
                <w:szCs w:val="20"/>
              </w:rPr>
              <w:lastRenderedPageBreak/>
              <w:t>Key Improvement Strategy 2.a</w:t>
            </w:r>
          </w:p>
          <w:p w14:paraId="409DB463" w14:textId="77777777" w:rsidR="00F60DC1" w:rsidRDefault="00000000">
            <w:r>
              <w:rPr>
                <w:sz w:val="20"/>
              </w:rPr>
              <w:t xml:space="preserve">Activation of student voice and agency, including in leadership and learning, to strengthen students’ participation and engagement in school </w:t>
            </w:r>
          </w:p>
        </w:tc>
        <w:tc>
          <w:tcPr>
            <w:tcW w:w="11060" w:type="dxa"/>
            <w:vMerge w:val="restart"/>
            <w:shd w:val="clear" w:color="auto" w:fill="FFFFFF" w:themeFill="background1"/>
          </w:tcPr>
          <w:p w14:paraId="7D1E2196" w14:textId="77777777" w:rsidR="00000000" w:rsidRPr="00FE3D5C" w:rsidRDefault="00000000" w:rsidP="009B10A5">
            <w:pPr>
              <w:pStyle w:val="ESBodyText"/>
              <w:spacing w:after="0"/>
              <w:rPr>
                <w:sz w:val="20"/>
                <w:szCs w:val="24"/>
              </w:rPr>
            </w:pPr>
            <w:r>
              <w:rPr>
                <w:sz w:val="20"/>
              </w:rPr>
              <w:t>Develop, implement and embed a whole school approach to wellbeing.</w:t>
            </w:r>
          </w:p>
        </w:tc>
      </w:tr>
      <w:tr w:rsidR="00F60DC1" w14:paraId="1CDC49E9" w14:textId="77777777" w:rsidTr="009B10A5">
        <w:trPr>
          <w:trHeight w:val="15"/>
        </w:trPr>
        <w:tc>
          <w:tcPr>
            <w:tcW w:w="4055" w:type="dxa"/>
            <w:shd w:val="clear" w:color="auto" w:fill="D2ACD0"/>
          </w:tcPr>
          <w:p w14:paraId="565F4BA6" w14:textId="77777777" w:rsidR="00000000" w:rsidRDefault="00000000" w:rsidP="009B10A5">
            <w:pPr>
              <w:pStyle w:val="Heading3"/>
              <w:spacing w:before="0" w:after="0"/>
              <w:rPr>
                <w:szCs w:val="20"/>
              </w:rPr>
            </w:pPr>
            <w:r>
              <w:rPr>
                <w:szCs w:val="20"/>
              </w:rPr>
              <w:t>Key Improvement Strategy 2.a</w:t>
            </w:r>
          </w:p>
          <w:p w14:paraId="20E5F3AD" w14:textId="77777777" w:rsidR="00F60DC1" w:rsidRDefault="00000000">
            <w:r>
              <w:rPr>
                <w:sz w:val="20"/>
              </w:rPr>
              <w:t xml:space="preserve">Responsive, tiered and contextualised approaches and strong relationships to support student learning, wellbeing and inclusion </w:t>
            </w:r>
          </w:p>
        </w:tc>
        <w:tc>
          <w:tcPr>
            <w:tcW w:w="11060" w:type="dxa"/>
            <w:vMerge/>
            <w:shd w:val="clear" w:color="auto" w:fill="FFFFFF" w:themeFill="background1"/>
          </w:tcPr>
          <w:p w14:paraId="30C1FB8E" w14:textId="77777777" w:rsidR="00000000" w:rsidRPr="00FE3D5C" w:rsidRDefault="00000000" w:rsidP="009B10A5">
            <w:pPr>
              <w:pStyle w:val="ESBodyText"/>
              <w:spacing w:after="0"/>
              <w:rPr>
                <w:sz w:val="20"/>
                <w:szCs w:val="24"/>
              </w:rPr>
            </w:pPr>
          </w:p>
        </w:tc>
      </w:tr>
      <w:tr w:rsidR="00F60DC1" w14:paraId="1004A196" w14:textId="77777777" w:rsidTr="009B10A5">
        <w:trPr>
          <w:trHeight w:val="15"/>
        </w:trPr>
        <w:tc>
          <w:tcPr>
            <w:tcW w:w="4055" w:type="dxa"/>
            <w:shd w:val="clear" w:color="auto" w:fill="D2ACD0"/>
          </w:tcPr>
          <w:p w14:paraId="4A0C2285" w14:textId="77777777" w:rsidR="00000000" w:rsidRDefault="00000000" w:rsidP="009B10A5">
            <w:pPr>
              <w:pStyle w:val="Heading3"/>
              <w:spacing w:before="0" w:after="0"/>
              <w:rPr>
                <w:szCs w:val="20"/>
              </w:rPr>
            </w:pPr>
            <w:r>
              <w:rPr>
                <w:szCs w:val="20"/>
              </w:rPr>
              <w:t>Key Improvement Strategy 2.b</w:t>
            </w:r>
          </w:p>
          <w:p w14:paraId="4E952EF8" w14:textId="77777777" w:rsidR="00F60DC1" w:rsidRDefault="00000000">
            <w:r>
              <w:rPr>
                <w:sz w:val="20"/>
              </w:rPr>
              <w:t xml:space="preserve">Responsive, tiered and contextualised approaches and strong relationships to support student learning, wellbeing and inclusion </w:t>
            </w:r>
          </w:p>
        </w:tc>
        <w:tc>
          <w:tcPr>
            <w:tcW w:w="11060" w:type="dxa"/>
            <w:vMerge w:val="restart"/>
            <w:shd w:val="clear" w:color="auto" w:fill="FFFFFF" w:themeFill="background1"/>
          </w:tcPr>
          <w:p w14:paraId="4C37B417" w14:textId="77777777" w:rsidR="00000000" w:rsidRPr="00FE3D5C" w:rsidRDefault="00000000" w:rsidP="009B10A5">
            <w:pPr>
              <w:pStyle w:val="ESBodyText"/>
              <w:spacing w:after="0"/>
              <w:rPr>
                <w:sz w:val="20"/>
                <w:szCs w:val="24"/>
              </w:rPr>
            </w:pPr>
            <w:r>
              <w:rPr>
                <w:sz w:val="20"/>
              </w:rPr>
              <w:t>Build teacher capability to support students to strengthen resilience and well-being.</w:t>
            </w:r>
          </w:p>
        </w:tc>
      </w:tr>
      <w:tr w:rsidR="00F60DC1" w14:paraId="59C83890" w14:textId="77777777" w:rsidTr="009B10A5">
        <w:trPr>
          <w:trHeight w:val="15"/>
        </w:trPr>
        <w:tc>
          <w:tcPr>
            <w:tcW w:w="4055" w:type="dxa"/>
            <w:shd w:val="clear" w:color="auto" w:fill="FFD062"/>
          </w:tcPr>
          <w:p w14:paraId="1CB7B90F" w14:textId="77777777" w:rsidR="00000000" w:rsidRDefault="00000000" w:rsidP="009B10A5">
            <w:pPr>
              <w:pStyle w:val="Heading3"/>
              <w:spacing w:before="0" w:after="0"/>
              <w:rPr>
                <w:szCs w:val="20"/>
              </w:rPr>
            </w:pPr>
            <w:r>
              <w:rPr>
                <w:szCs w:val="20"/>
              </w:rPr>
              <w:t>Key Improvement Strategy 2.b</w:t>
            </w:r>
          </w:p>
          <w:p w14:paraId="4F432574" w14:textId="77777777" w:rsidR="00F60DC1" w:rsidRDefault="00000000">
            <w:r>
              <w:rPr>
                <w:sz w:val="20"/>
              </w:rPr>
              <w:t xml:space="preserve">The strategic direction and deployment of resources to create and reflect shared goals and values; high expectations; and a positive, safe and orderly learning environment </w:t>
            </w:r>
          </w:p>
        </w:tc>
        <w:tc>
          <w:tcPr>
            <w:tcW w:w="11060" w:type="dxa"/>
            <w:vMerge/>
            <w:shd w:val="clear" w:color="auto" w:fill="FFFFFF" w:themeFill="background1"/>
          </w:tcPr>
          <w:p w14:paraId="5E00A509" w14:textId="77777777" w:rsidR="00000000" w:rsidRPr="00FE3D5C" w:rsidRDefault="00000000" w:rsidP="009B10A5">
            <w:pPr>
              <w:pStyle w:val="ESBodyText"/>
              <w:spacing w:after="0"/>
              <w:rPr>
                <w:sz w:val="20"/>
                <w:szCs w:val="24"/>
              </w:rPr>
            </w:pPr>
          </w:p>
        </w:tc>
      </w:tr>
      <w:tr w:rsidR="00F60DC1" w14:paraId="0AC157A8" w14:textId="77777777" w:rsidTr="009B10A5">
        <w:trPr>
          <w:trHeight w:val="15"/>
        </w:trPr>
        <w:tc>
          <w:tcPr>
            <w:tcW w:w="4055" w:type="dxa"/>
            <w:shd w:val="clear" w:color="auto" w:fill="D9D9D9" w:themeFill="background1" w:themeFillShade="D9"/>
          </w:tcPr>
          <w:p w14:paraId="712ED489" w14:textId="77777777" w:rsidR="00000000" w:rsidRPr="001C2589" w:rsidRDefault="00000000" w:rsidP="009B10A5">
            <w:pPr>
              <w:pStyle w:val="Heading3"/>
              <w:spacing w:before="0" w:after="0"/>
              <w:rPr>
                <w:sz w:val="24"/>
                <w:szCs w:val="24"/>
              </w:rPr>
            </w:pPr>
            <w:r w:rsidRPr="001C2589">
              <w:rPr>
                <w:sz w:val="24"/>
                <w:szCs w:val="24"/>
              </w:rPr>
              <w:t>Goal 3</w:t>
            </w:r>
          </w:p>
        </w:tc>
        <w:tc>
          <w:tcPr>
            <w:tcW w:w="11060" w:type="dxa"/>
            <w:shd w:val="clear" w:color="auto" w:fill="FFFFFF" w:themeFill="background1"/>
          </w:tcPr>
          <w:p w14:paraId="2C9C7F03" w14:textId="77777777" w:rsidR="00000000" w:rsidRDefault="00000000" w:rsidP="009B10A5">
            <w:pPr>
              <w:pStyle w:val="ESBodyText"/>
              <w:spacing w:after="0"/>
              <w:rPr>
                <w:sz w:val="20"/>
                <w:szCs w:val="24"/>
              </w:rPr>
            </w:pPr>
            <w:r>
              <w:rPr>
                <w:sz w:val="20"/>
                <w:szCs w:val="24"/>
              </w:rPr>
              <w:t>Build family and community partnerships to enhance student engagement with learning.</w:t>
            </w:r>
          </w:p>
        </w:tc>
      </w:tr>
      <w:tr w:rsidR="00F60DC1" w14:paraId="40FAAEA7" w14:textId="77777777" w:rsidTr="009B10A5">
        <w:trPr>
          <w:trHeight w:val="15"/>
        </w:trPr>
        <w:tc>
          <w:tcPr>
            <w:tcW w:w="4055" w:type="dxa"/>
            <w:shd w:val="clear" w:color="auto" w:fill="D9D9D9" w:themeFill="background1" w:themeFillShade="D9"/>
          </w:tcPr>
          <w:p w14:paraId="364C7909" w14:textId="77777777" w:rsidR="00000000" w:rsidRDefault="00000000" w:rsidP="009B10A5">
            <w:pPr>
              <w:pStyle w:val="Heading3"/>
              <w:spacing w:before="0" w:after="0"/>
              <w:rPr>
                <w:szCs w:val="20"/>
              </w:rPr>
            </w:pPr>
            <w:r>
              <w:rPr>
                <w:szCs w:val="20"/>
              </w:rPr>
              <w:t>Target 3.1</w:t>
            </w:r>
          </w:p>
        </w:tc>
        <w:tc>
          <w:tcPr>
            <w:tcW w:w="11060" w:type="dxa"/>
            <w:shd w:val="clear" w:color="auto" w:fill="FFFFFF" w:themeFill="background1"/>
          </w:tcPr>
          <w:p w14:paraId="2ECC202B" w14:textId="77777777" w:rsidR="00F60DC1"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Staff Opinion Survey</w:t>
            </w:r>
          </w:p>
          <w:p w14:paraId="67FAD98D" w14:textId="77777777" w:rsidR="00F60DC1" w:rsidRDefault="00000000">
            <w:pPr>
              <w:numPr>
                <w:ilvl w:val="0"/>
                <w:numId w:val="22"/>
              </w:numPr>
              <w:spacing w:before="240"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improve the positive endorsement for Parent and community involvement from 79% in 2022 to 85% in 2027.</w:t>
            </w:r>
          </w:p>
          <w:p w14:paraId="1D78DE73" w14:textId="77777777" w:rsidR="00F60DC1" w:rsidRDefault="00F60DC1"/>
        </w:tc>
      </w:tr>
      <w:tr w:rsidR="00F60DC1" w14:paraId="3040741B" w14:textId="77777777" w:rsidTr="009B10A5">
        <w:trPr>
          <w:trHeight w:val="15"/>
        </w:trPr>
        <w:tc>
          <w:tcPr>
            <w:tcW w:w="4055" w:type="dxa"/>
            <w:shd w:val="clear" w:color="auto" w:fill="D9D9D9" w:themeFill="background1" w:themeFillShade="D9"/>
          </w:tcPr>
          <w:p w14:paraId="6C0B2471" w14:textId="77777777" w:rsidR="00000000" w:rsidRDefault="00000000" w:rsidP="009B10A5">
            <w:pPr>
              <w:pStyle w:val="Heading3"/>
              <w:spacing w:before="0" w:after="0"/>
              <w:rPr>
                <w:szCs w:val="20"/>
              </w:rPr>
            </w:pPr>
            <w:r>
              <w:rPr>
                <w:szCs w:val="20"/>
              </w:rPr>
              <w:lastRenderedPageBreak/>
              <w:t>Target 3.2</w:t>
            </w:r>
          </w:p>
        </w:tc>
        <w:tc>
          <w:tcPr>
            <w:tcW w:w="11060" w:type="dxa"/>
            <w:shd w:val="clear" w:color="auto" w:fill="FFFFFF" w:themeFill="background1"/>
          </w:tcPr>
          <w:p w14:paraId="0281F2D9" w14:textId="77777777" w:rsidR="00F60DC1"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Parent Opinion Survey</w:t>
            </w:r>
          </w:p>
          <w:p w14:paraId="4E4E229B" w14:textId="77777777" w:rsidR="00F60DC1" w:rsidRDefault="00000000">
            <w:pPr>
              <w:numPr>
                <w:ilvl w:val="0"/>
                <w:numId w:val="23"/>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improve the positive endorsement for Parent participation and involvement from 58% in 2022 to 75% in 2027</w:t>
            </w:r>
          </w:p>
          <w:p w14:paraId="269281DC" w14:textId="77777777" w:rsidR="00F60DC1" w:rsidRDefault="00000000">
            <w:pPr>
              <w:numPr>
                <w:ilvl w:val="0"/>
                <w:numId w:val="23"/>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improve the positive endorsement for General school improvement from 54% in 2022 to 65% in 2027</w:t>
            </w:r>
          </w:p>
          <w:p w14:paraId="5D8C8E77" w14:textId="77777777" w:rsidR="00F60DC1" w:rsidRDefault="00000000">
            <w:pPr>
              <w:numPr>
                <w:ilvl w:val="0"/>
                <w:numId w:val="23"/>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improve the positive endorsement for General school satisfaction from 64% in 2022 to 80% in 2027</w:t>
            </w:r>
          </w:p>
          <w:p w14:paraId="74425840" w14:textId="77777777" w:rsidR="00F60DC1" w:rsidRDefault="00F60DC1"/>
        </w:tc>
      </w:tr>
      <w:tr w:rsidR="00F60DC1" w14:paraId="3AC91D27" w14:textId="77777777" w:rsidTr="009B10A5">
        <w:trPr>
          <w:trHeight w:val="15"/>
        </w:trPr>
        <w:tc>
          <w:tcPr>
            <w:tcW w:w="4055" w:type="dxa"/>
            <w:shd w:val="clear" w:color="auto" w:fill="D9D9D9" w:themeFill="background1" w:themeFillShade="D9"/>
          </w:tcPr>
          <w:p w14:paraId="33B2F62B" w14:textId="77777777" w:rsidR="00000000" w:rsidRDefault="00000000" w:rsidP="009B10A5">
            <w:pPr>
              <w:pStyle w:val="Heading3"/>
              <w:spacing w:before="0" w:after="0"/>
              <w:rPr>
                <w:szCs w:val="20"/>
              </w:rPr>
            </w:pPr>
            <w:r>
              <w:rPr>
                <w:szCs w:val="20"/>
              </w:rPr>
              <w:t>Target 3.3</w:t>
            </w:r>
          </w:p>
        </w:tc>
        <w:tc>
          <w:tcPr>
            <w:tcW w:w="11060" w:type="dxa"/>
            <w:shd w:val="clear" w:color="auto" w:fill="FFFFFF" w:themeFill="background1"/>
          </w:tcPr>
          <w:p w14:paraId="739A9899" w14:textId="77777777" w:rsidR="00F60DC1"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Attitude to School Survey</w:t>
            </w:r>
          </w:p>
          <w:p w14:paraId="0CDD22A4" w14:textId="77777777" w:rsidR="00F60DC1" w:rsidRDefault="00000000">
            <w:pPr>
              <w:numPr>
                <w:ilvl w:val="0"/>
                <w:numId w:val="24"/>
              </w:numPr>
              <w:spacing w:before="240"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improve the positive endorsement for Student voice and agency from 83% in 2023 to 90% in 2027.</w:t>
            </w:r>
          </w:p>
          <w:p w14:paraId="1A86A733" w14:textId="77777777" w:rsidR="00F60DC1" w:rsidRDefault="00F60DC1"/>
        </w:tc>
      </w:tr>
      <w:tr w:rsidR="00F60DC1" w14:paraId="008AC55F" w14:textId="77777777" w:rsidTr="009B10A5">
        <w:trPr>
          <w:trHeight w:val="15"/>
        </w:trPr>
        <w:tc>
          <w:tcPr>
            <w:tcW w:w="4055" w:type="dxa"/>
            <w:shd w:val="clear" w:color="auto" w:fill="F8CDDB"/>
          </w:tcPr>
          <w:p w14:paraId="507041E6" w14:textId="77777777" w:rsidR="00000000" w:rsidRDefault="00000000" w:rsidP="009B10A5">
            <w:pPr>
              <w:pStyle w:val="Heading3"/>
              <w:spacing w:before="0" w:after="0"/>
              <w:rPr>
                <w:szCs w:val="20"/>
              </w:rPr>
            </w:pPr>
            <w:r>
              <w:rPr>
                <w:szCs w:val="20"/>
              </w:rPr>
              <w:t>Key Improvement Strategy 3.a</w:t>
            </w:r>
          </w:p>
          <w:p w14:paraId="7D9D017F" w14:textId="77777777" w:rsidR="00F60DC1" w:rsidRDefault="00000000">
            <w:r>
              <w:rPr>
                <w:sz w:val="20"/>
              </w:rPr>
              <w:t xml:space="preserve">Activation of student voice and agency, including in leadership and learning, to strengthen students’ participation and engagement in school </w:t>
            </w:r>
          </w:p>
        </w:tc>
        <w:tc>
          <w:tcPr>
            <w:tcW w:w="11060" w:type="dxa"/>
            <w:vMerge w:val="restart"/>
            <w:shd w:val="clear" w:color="auto" w:fill="FFFFFF" w:themeFill="background1"/>
          </w:tcPr>
          <w:p w14:paraId="0B4F6964" w14:textId="77777777" w:rsidR="00000000" w:rsidRPr="00FE3D5C" w:rsidRDefault="00000000" w:rsidP="009B10A5">
            <w:pPr>
              <w:pStyle w:val="ESBodyText"/>
              <w:spacing w:after="0"/>
              <w:rPr>
                <w:sz w:val="20"/>
                <w:szCs w:val="24"/>
              </w:rPr>
            </w:pPr>
            <w:r>
              <w:rPr>
                <w:sz w:val="20"/>
              </w:rPr>
              <w:t>Build student capacity to set challenging learning goals and monitor own growth.</w:t>
            </w:r>
          </w:p>
        </w:tc>
      </w:tr>
      <w:tr w:rsidR="00F60DC1" w14:paraId="6A556B13" w14:textId="77777777" w:rsidTr="009B10A5">
        <w:trPr>
          <w:trHeight w:val="15"/>
        </w:trPr>
        <w:tc>
          <w:tcPr>
            <w:tcW w:w="4055" w:type="dxa"/>
            <w:shd w:val="clear" w:color="auto" w:fill="58BFBD"/>
          </w:tcPr>
          <w:p w14:paraId="66C28F26" w14:textId="77777777" w:rsidR="00000000" w:rsidRDefault="00000000" w:rsidP="009B10A5">
            <w:pPr>
              <w:pStyle w:val="Heading3"/>
              <w:spacing w:before="0" w:after="0"/>
              <w:rPr>
                <w:szCs w:val="20"/>
              </w:rPr>
            </w:pPr>
            <w:r>
              <w:rPr>
                <w:szCs w:val="20"/>
              </w:rPr>
              <w:t>Key Improvement Strategy 3.a</w:t>
            </w:r>
          </w:p>
          <w:p w14:paraId="50FA8324" w14:textId="77777777" w:rsidR="00F60DC1" w:rsidRDefault="00000000">
            <w:r>
              <w:rPr>
                <w:sz w:val="20"/>
              </w:rPr>
              <w:t xml:space="preserve">Documented teaching and learning program based on the Victorian Curriculum and senior secondary pathways, incorporating extra-curricula programs </w:t>
            </w:r>
          </w:p>
        </w:tc>
        <w:tc>
          <w:tcPr>
            <w:tcW w:w="11060" w:type="dxa"/>
            <w:vMerge/>
            <w:shd w:val="clear" w:color="auto" w:fill="FFFFFF" w:themeFill="background1"/>
          </w:tcPr>
          <w:p w14:paraId="3585D552" w14:textId="77777777" w:rsidR="00000000" w:rsidRPr="00FE3D5C" w:rsidRDefault="00000000" w:rsidP="009B10A5">
            <w:pPr>
              <w:pStyle w:val="ESBodyText"/>
              <w:spacing w:after="0"/>
              <w:rPr>
                <w:sz w:val="20"/>
                <w:szCs w:val="24"/>
              </w:rPr>
            </w:pPr>
          </w:p>
        </w:tc>
      </w:tr>
      <w:tr w:rsidR="00F60DC1" w14:paraId="00E37C51" w14:textId="77777777" w:rsidTr="009B10A5">
        <w:trPr>
          <w:trHeight w:val="15"/>
        </w:trPr>
        <w:tc>
          <w:tcPr>
            <w:tcW w:w="4055" w:type="dxa"/>
            <w:shd w:val="clear" w:color="auto" w:fill="F8CDDB"/>
          </w:tcPr>
          <w:p w14:paraId="69F9B242" w14:textId="77777777" w:rsidR="00000000" w:rsidRDefault="00000000" w:rsidP="009B10A5">
            <w:pPr>
              <w:pStyle w:val="Heading3"/>
              <w:spacing w:before="0" w:after="0"/>
              <w:rPr>
                <w:szCs w:val="20"/>
              </w:rPr>
            </w:pPr>
            <w:r>
              <w:rPr>
                <w:szCs w:val="20"/>
              </w:rPr>
              <w:t>Key Improvement Strategy 3.b</w:t>
            </w:r>
          </w:p>
          <w:p w14:paraId="2B387F92" w14:textId="77777777" w:rsidR="00F60DC1" w:rsidRDefault="00000000">
            <w:r>
              <w:rPr>
                <w:sz w:val="20"/>
              </w:rPr>
              <w:lastRenderedPageBreak/>
              <w:t xml:space="preserve">Activation of student voice and agency, including in leadership and learning, to strengthen students’ participation and engagement in school </w:t>
            </w:r>
          </w:p>
        </w:tc>
        <w:tc>
          <w:tcPr>
            <w:tcW w:w="11060" w:type="dxa"/>
            <w:vMerge w:val="restart"/>
            <w:shd w:val="clear" w:color="auto" w:fill="FFFFFF" w:themeFill="background1"/>
          </w:tcPr>
          <w:p w14:paraId="3182C59A" w14:textId="77777777" w:rsidR="00000000" w:rsidRPr="00FE3D5C" w:rsidRDefault="00000000" w:rsidP="009B10A5">
            <w:pPr>
              <w:pStyle w:val="ESBodyText"/>
              <w:spacing w:after="0"/>
              <w:rPr>
                <w:sz w:val="20"/>
                <w:szCs w:val="24"/>
              </w:rPr>
            </w:pPr>
            <w:r>
              <w:rPr>
                <w:sz w:val="20"/>
              </w:rPr>
              <w:lastRenderedPageBreak/>
              <w:t>Strengthen opportunities for students to enrich learning through community and family partnerships.</w:t>
            </w:r>
          </w:p>
        </w:tc>
      </w:tr>
      <w:tr w:rsidR="00F60DC1" w14:paraId="1EAF28CF" w14:textId="77777777" w:rsidTr="009B10A5">
        <w:trPr>
          <w:trHeight w:val="15"/>
        </w:trPr>
        <w:tc>
          <w:tcPr>
            <w:tcW w:w="4055" w:type="dxa"/>
            <w:shd w:val="clear" w:color="auto" w:fill="FFD062"/>
          </w:tcPr>
          <w:p w14:paraId="3224DAF6" w14:textId="77777777" w:rsidR="00000000" w:rsidRDefault="00000000" w:rsidP="009B10A5">
            <w:pPr>
              <w:pStyle w:val="Heading3"/>
              <w:spacing w:before="0" w:after="0"/>
              <w:rPr>
                <w:szCs w:val="20"/>
              </w:rPr>
            </w:pPr>
            <w:r>
              <w:rPr>
                <w:szCs w:val="20"/>
              </w:rPr>
              <w:t>Key Improvement Strategy 3.c</w:t>
            </w:r>
          </w:p>
          <w:p w14:paraId="4AF0D74D" w14:textId="77777777" w:rsidR="00F60DC1" w:rsidRDefault="00000000">
            <w:r>
              <w:rPr>
                <w:sz w:val="20"/>
              </w:rPr>
              <w:t xml:space="preserve">The strategic direction and deployment of resources to create and reflect shared goals and values; high expectations; and a positive, safe and orderly learning environment </w:t>
            </w:r>
          </w:p>
        </w:tc>
        <w:tc>
          <w:tcPr>
            <w:tcW w:w="11060" w:type="dxa"/>
            <w:shd w:val="clear" w:color="auto" w:fill="FFFFFF" w:themeFill="background1"/>
          </w:tcPr>
          <w:p w14:paraId="14807257" w14:textId="77777777" w:rsidR="00000000" w:rsidRPr="00FE3D5C" w:rsidRDefault="00000000" w:rsidP="009B10A5">
            <w:pPr>
              <w:pStyle w:val="ESBodyText"/>
              <w:spacing w:after="0"/>
              <w:rPr>
                <w:sz w:val="20"/>
                <w:szCs w:val="24"/>
              </w:rPr>
            </w:pPr>
            <w:r>
              <w:rPr>
                <w:sz w:val="20"/>
              </w:rPr>
              <w:t>Strengthen school pride and connectedness through a variety of measures including enhanced communication and community promotion.</w:t>
            </w:r>
          </w:p>
        </w:tc>
      </w:tr>
    </w:tbl>
    <w:p w14:paraId="40BD3F54" w14:textId="77777777" w:rsidR="00000000" w:rsidRPr="00FA10DB" w:rsidRDefault="00000000" w:rsidP="007166AE">
      <w:pPr>
        <w:ind w:right="-632"/>
        <w:rPr>
          <w:b/>
          <w:color w:val="AF272F"/>
          <w:sz w:val="36"/>
          <w:szCs w:val="44"/>
        </w:rPr>
      </w:pPr>
    </w:p>
    <w:p w14:paraId="373340D9" w14:textId="77777777" w:rsidR="00F60DC1" w:rsidRDefault="00F60DC1"/>
    <w:p w14:paraId="444B9BAD" w14:textId="77777777" w:rsidR="00F60DC1" w:rsidRDefault="00F60DC1"/>
    <w:p w14:paraId="23A00355" w14:textId="77777777" w:rsidR="00F60DC1" w:rsidRDefault="00F60DC1"/>
    <w:sectPr w:rsidR="00F60DC1" w:rsidSect="00356B78">
      <w:headerReference w:type="even" r:id="rId22"/>
      <w:headerReference w:type="default" r:id="rId23"/>
      <w:footerReference w:type="default" r:id="rId24"/>
      <w:headerReference w:type="first" r:id="rId25"/>
      <w:pgSz w:w="16838" w:h="11906" w:orient="landscape" w:code="9"/>
      <w:pgMar w:top="1304" w:right="2036" w:bottom="1240" w:left="1304" w:header="624" w:footer="532" w:gutter="0"/>
      <w:pgNumType w:start="1"/>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6FED7" w14:textId="77777777" w:rsidR="00356B78" w:rsidRDefault="00356B78">
      <w:pPr>
        <w:spacing w:after="0" w:line="240" w:lineRule="auto"/>
      </w:pPr>
      <w:r>
        <w:separator/>
      </w:r>
    </w:p>
  </w:endnote>
  <w:endnote w:type="continuationSeparator" w:id="0">
    <w:p w14:paraId="77295B76" w14:textId="77777777" w:rsidR="00356B78" w:rsidRDefault="00356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4BA83" w14:textId="77777777" w:rsidR="00000000" w:rsidRDefault="00000000"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4BB3F6CD" w14:textId="77777777" w:rsidR="00000000" w:rsidRDefault="00000000"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E6343" w14:textId="77777777" w:rsidR="00000000" w:rsidRPr="003E29B5" w:rsidRDefault="00000000" w:rsidP="00B076DB">
    <w:r w:rsidRPr="000C104E">
      <w:rPr>
        <w:noProof/>
        <w:lang w:val="en-AU" w:eastAsia="en-AU"/>
      </w:rPr>
      <w:drawing>
        <wp:anchor distT="0" distB="0" distL="114300" distR="114300" simplePos="0" relativeHeight="251674624" behindDoc="1" locked="0" layoutInCell="1" allowOverlap="1" wp14:anchorId="4C025376" wp14:editId="1048B375">
          <wp:simplePos x="0" y="0"/>
          <wp:positionH relativeFrom="column">
            <wp:posOffset>-141832</wp:posOffset>
          </wp:positionH>
          <wp:positionV relativeFrom="paragraph">
            <wp:posOffset>87809</wp:posOffset>
          </wp:positionV>
          <wp:extent cx="1981200" cy="7048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371A" w14:textId="77777777" w:rsidR="00000000" w:rsidRPr="007839E6" w:rsidRDefault="00000000" w:rsidP="00362A9C">
    <w:pPr>
      <w:pStyle w:val="ESImageorGraphTitle"/>
      <w:rPr>
        <w:b w:val="0"/>
        <w:sz w:val="15"/>
        <w:szCs w:val="15"/>
      </w:rPr>
    </w:pPr>
    <w:r w:rsidRPr="007839E6">
      <w:rPr>
        <w:b w:val="0"/>
        <w:noProof/>
        <w:sz w:val="15"/>
        <w:szCs w:val="15"/>
      </w:rPr>
      <w:t>Glenferrie Primary School (1508) - School Strategic Plan</w:t>
    </w:r>
    <w:r w:rsidRPr="007839E6">
      <w:rPr>
        <w:b w:val="0"/>
        <w:noProof/>
        <w:sz w:val="15"/>
        <w:szCs w:val="15"/>
        <w:lang w:val="en-AU" w:eastAsia="en-AU"/>
      </w:rPr>
      <w:drawing>
        <wp:anchor distT="0" distB="0" distL="114300" distR="114300" simplePos="0" relativeHeight="251675648" behindDoc="1" locked="0" layoutInCell="1" allowOverlap="1" wp14:anchorId="2547D8D1" wp14:editId="50558DE3">
          <wp:simplePos x="0" y="0"/>
          <wp:positionH relativeFrom="column">
            <wp:posOffset>11844304</wp:posOffset>
          </wp:positionH>
          <wp:positionV relativeFrom="paragraph">
            <wp:posOffset>-47625</wp:posOffset>
          </wp:positionV>
          <wp:extent cx="1981200" cy="7048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556972681"/>
      <w:docPartObj>
        <w:docPartGallery w:val="Page Numbers (Bottom of Page)"/>
        <w:docPartUnique/>
      </w:docPartObj>
    </w:sdtPr>
    <w:sdtEndPr>
      <w:rPr>
        <w:noProof/>
      </w:rPr>
    </w:sdtEndPr>
    <w:sdtContent>
      <w:p w14:paraId="29C3A070" w14:textId="77777777" w:rsidR="00000000" w:rsidRPr="007B2B29" w:rsidRDefault="00000000" w:rsidP="00B076DB">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3</w:t>
        </w:r>
        <w:r w:rsidRPr="007B2B29">
          <w:rPr>
            <w:rFonts w:eastAsia="Arial" w:cs="Times New Roman"/>
            <w:noProof/>
            <w:color w:val="AF272F"/>
            <w:sz w:val="15"/>
            <w:szCs w:val="15"/>
            <w:lang w:val="en-AU"/>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E5536" w14:textId="77777777" w:rsidR="00000000" w:rsidRPr="00793BFC" w:rsidRDefault="00000000" w:rsidP="00793BFC">
    <w:pPr>
      <w:pStyle w:val="ESSubheading1"/>
      <w:ind w:firstLine="567"/>
      <w:rPr>
        <w:sz w:val="15"/>
        <w:szCs w:val="15"/>
      </w:rPr>
    </w:pPr>
    <w:r w:rsidRPr="00793BFC">
      <w:rPr>
        <w:noProof/>
        <w:sz w:val="15"/>
        <w:szCs w:val="15"/>
      </w:rPr>
      <w:t>Glenferrie Primary School (1508) - School Strategic Plan</w:t>
    </w:r>
    <w:r w:rsidRPr="00793BFC">
      <w:rPr>
        <w:noProof/>
        <w:sz w:val="15"/>
        <w:szCs w:val="15"/>
      </w:rPr>
      <w:drawing>
        <wp:anchor distT="0" distB="0" distL="114300" distR="114300" simplePos="0" relativeHeight="251663360" behindDoc="1" locked="0" layoutInCell="1" allowOverlap="1" wp14:anchorId="0D3FB24F" wp14:editId="5FA848B4">
          <wp:simplePos x="0" y="0"/>
          <wp:positionH relativeFrom="column">
            <wp:posOffset>11844304</wp:posOffset>
          </wp:positionH>
          <wp:positionV relativeFrom="paragraph">
            <wp:posOffset>-47625</wp:posOffset>
          </wp:positionV>
          <wp:extent cx="198120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14:paraId="38F7CAD0" w14:textId="77777777" w:rsidR="00000000" w:rsidRPr="007B2B29" w:rsidRDefault="00000000"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1</w:t>
        </w:r>
        <w:r w:rsidRPr="007B2B29">
          <w:rPr>
            <w:rFonts w:eastAsia="Arial" w:cs="Times New Roman"/>
            <w:noProof/>
            <w:color w:val="AF272F"/>
            <w:sz w:val="15"/>
            <w:szCs w:val="15"/>
            <w:lang w:val="en-A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56C87" w14:textId="77777777" w:rsidR="00356B78" w:rsidRDefault="00356B78">
      <w:pPr>
        <w:spacing w:after="0" w:line="240" w:lineRule="auto"/>
      </w:pPr>
      <w:r>
        <w:separator/>
      </w:r>
    </w:p>
  </w:footnote>
  <w:footnote w:type="continuationSeparator" w:id="0">
    <w:p w14:paraId="7B8154FB" w14:textId="77777777" w:rsidR="00356B78" w:rsidRDefault="00356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EE9A" w14:textId="77777777" w:rsidR="00000000" w:rsidRDefault="00000000">
    <w:r>
      <w:rPr>
        <w:noProof/>
      </w:rPr>
      <mc:AlternateContent>
        <mc:Choice Requires="wps">
          <w:drawing>
            <wp:anchor distT="0" distB="0" distL="114300" distR="114300" simplePos="0" relativeHeight="251666432" behindDoc="0" locked="0" layoutInCell="1" allowOverlap="1" wp14:anchorId="011F0EDE" wp14:editId="1F8A15EB">
              <wp:simplePos x="0" y="0"/>
              <wp:positionH relativeFrom="page">
                <wp:align>center</wp:align>
              </wp:positionH>
              <wp:positionV relativeFrom="page">
                <wp:align>center</wp:align>
              </wp:positionV>
              <wp:extent cx="6350000" cy="2286000"/>
              <wp:effectExtent l="0" t="1428750" r="0" b="127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3DC82EBE" w14:textId="77777777" w:rsidR="00000000" w:rsidRDefault="00000000" w:rsidP="007166AE">
                          <w:pPr>
                            <w:jc w:val="center"/>
                            <w:rPr>
                              <w:color w:val="D3D3D3"/>
                              <w:sz w:val="72"/>
                              <w:szCs w:val="72"/>
                              <w14:textOutline w14:w="9525" w14:cap="flat" w14:cmpd="sng" w14:algn="ctr">
                                <w14:solidFill>
                                  <w14:srgbClr w14:val="D3D3D3"/>
                                </w14:solidFill>
                                <w14:prstDash w14:val="solid"/>
                                <w14:round/>
                              </w14:textOutline>
                            </w:rPr>
                          </w:pPr>
                          <w:r>
                            <w:rPr>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5"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7456" filled="f" stroked="f">
              <o:lock v:ext="edit" shapetype="t"/>
              <v:textbox style="mso-fit-shape-to-text:t">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95FC3" w14:textId="77777777" w:rsidR="00000000" w:rsidRDefault="00000000">
    <w:pPr>
      <w:pStyle w:val="Header"/>
    </w:pPr>
    <w:r w:rsidRPr="000C104E">
      <w:rPr>
        <w:noProof/>
        <w:lang w:val="en-AU" w:eastAsia="en-AU"/>
      </w:rPr>
      <w:drawing>
        <wp:anchor distT="0" distB="0" distL="114300" distR="114300" simplePos="0" relativeHeight="251672576" behindDoc="1" locked="0" layoutInCell="1" allowOverlap="1" wp14:anchorId="0F77A5DA" wp14:editId="7C225420">
          <wp:simplePos x="0" y="0"/>
          <wp:positionH relativeFrom="column">
            <wp:posOffset>7883858</wp:posOffset>
          </wp:positionH>
          <wp:positionV relativeFrom="paragraph">
            <wp:posOffset>-378460</wp:posOffset>
          </wp:positionV>
          <wp:extent cx="1991003" cy="7430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637B9B26"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7611" w14:textId="77777777" w:rsidR="00000000" w:rsidRDefault="00000000">
    <w:r>
      <w:rPr>
        <w:noProof/>
      </w:rPr>
      <mc:AlternateContent>
        <mc:Choice Requires="wps">
          <w:drawing>
            <wp:anchor distT="0" distB="0" distL="114300" distR="114300" simplePos="0" relativeHeight="251664384" behindDoc="0" locked="0" layoutInCell="1" allowOverlap="1" wp14:anchorId="50193DF5" wp14:editId="736AD184">
              <wp:simplePos x="0" y="0"/>
              <wp:positionH relativeFrom="page">
                <wp:align>center</wp:align>
              </wp:positionH>
              <wp:positionV relativeFrom="page">
                <wp:align>center</wp:align>
              </wp:positionV>
              <wp:extent cx="6350000" cy="2286000"/>
              <wp:effectExtent l="0" t="1428750" r="0" b="12763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3A2E3012" w14:textId="77777777" w:rsidR="00000000" w:rsidRDefault="00000000" w:rsidP="007166AE">
                          <w:pPr>
                            <w:jc w:val="center"/>
                            <w:rPr>
                              <w:color w:val="D3D3D3"/>
                              <w:sz w:val="72"/>
                              <w:szCs w:val="72"/>
                              <w14:textOutline w14:w="9525" w14:cap="flat" w14:cmpd="sng" w14:algn="ctr">
                                <w14:solidFill>
                                  <w14:srgbClr w14:val="D3D3D3"/>
                                </w14:solidFill>
                                <w14:prstDash w14:val="solid"/>
                                <w14:round/>
                              </w14:textOutline>
                            </w:rPr>
                          </w:pPr>
                          <w:r>
                            <w:rPr>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4"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0957" w14:textId="77777777" w:rsidR="00000000" w:rsidRDefault="00000000">
    <w:r>
      <w:rPr>
        <w:noProof/>
        <w:lang w:val="en-AU" w:eastAsia="en-AU"/>
      </w:rPr>
      <mc:AlternateContent>
        <mc:Choice Requires="wps">
          <w:drawing>
            <wp:anchor distT="0" distB="0" distL="114300" distR="114300" simplePos="0" relativeHeight="251670528" behindDoc="0" locked="0" layoutInCell="1" allowOverlap="1" wp14:anchorId="63F4BC46" wp14:editId="3EE7A511">
              <wp:simplePos x="0" y="0"/>
              <wp:positionH relativeFrom="page">
                <wp:align>center</wp:align>
              </wp:positionH>
              <wp:positionV relativeFrom="page">
                <wp:align>center</wp:align>
              </wp:positionV>
              <wp:extent cx="6350000" cy="2286000"/>
              <wp:effectExtent l="0" t="1428750" r="0" b="127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52FE2C49"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1552" filled="f" stroked="f">
              <o:lock v:ext="edit" shapetype="t"/>
              <v:textbox style="mso-fit-shape-to-text:t">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2EFA9" w14:textId="77777777" w:rsidR="00000000" w:rsidRDefault="00000000">
    <w:r w:rsidRPr="000C104E">
      <w:rPr>
        <w:noProof/>
        <w:lang w:val="en-AU" w:eastAsia="en-AU"/>
      </w:rPr>
      <w:drawing>
        <wp:anchor distT="0" distB="0" distL="114300" distR="114300" simplePos="0" relativeHeight="251673600" behindDoc="1" locked="0" layoutInCell="1" allowOverlap="1" wp14:anchorId="57B45CA2" wp14:editId="3D529C6D">
          <wp:simplePos x="0" y="0"/>
          <wp:positionH relativeFrom="column">
            <wp:posOffset>11844068</wp:posOffset>
          </wp:positionH>
          <wp:positionV relativeFrom="paragraph">
            <wp:posOffset>-272367</wp:posOffset>
          </wp:positionV>
          <wp:extent cx="1991003" cy="7430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00E9" w14:textId="77777777" w:rsidR="00000000" w:rsidRDefault="00000000">
    <w:r>
      <w:rPr>
        <w:noProof/>
        <w:lang w:val="en-AU" w:eastAsia="en-AU"/>
      </w:rPr>
      <mc:AlternateContent>
        <mc:Choice Requires="wps">
          <w:drawing>
            <wp:anchor distT="0" distB="0" distL="114300" distR="114300" simplePos="0" relativeHeight="251668480" behindDoc="0" locked="0" layoutInCell="1" allowOverlap="1" wp14:anchorId="7D310DA2" wp14:editId="5DE50DB0">
              <wp:simplePos x="0" y="0"/>
              <wp:positionH relativeFrom="page">
                <wp:align>center</wp:align>
              </wp:positionH>
              <wp:positionV relativeFrom="page">
                <wp:align>center</wp:align>
              </wp:positionV>
              <wp:extent cx="6350000" cy="2286000"/>
              <wp:effectExtent l="0" t="1428750" r="0" b="127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1EF866E6"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2" o:sp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9504" filled="f" stroked="f">
              <o:lock v:ext="edit" shapetype="t"/>
              <v:textbox style="mso-fit-shape-to-text:t">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8511" w14:textId="77777777" w:rsidR="00000000" w:rsidRDefault="00000000">
    <w:r>
      <w:rPr>
        <w:noProof/>
      </w:rPr>
      <mc:AlternateContent>
        <mc:Choice Requires="wps">
          <w:drawing>
            <wp:anchor distT="0" distB="0" distL="114300" distR="114300" simplePos="0" relativeHeight="251660288" behindDoc="0" locked="0" layoutInCell="1" allowOverlap="1" wp14:anchorId="374B134C" wp14:editId="563015D6">
              <wp:simplePos x="0" y="0"/>
              <wp:positionH relativeFrom="page">
                <wp:align>center</wp:align>
              </wp:positionH>
              <wp:positionV relativeFrom="page">
                <wp:align>center</wp:align>
              </wp:positionV>
              <wp:extent cx="6350000" cy="2286000"/>
              <wp:effectExtent l="0" t="1428750" r="0" b="127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4ADA2EB7"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3"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7FDFA" w14:textId="77777777" w:rsidR="00000000" w:rsidRPr="003E29B5" w:rsidRDefault="00000000" w:rsidP="008766A4">
    <w:r w:rsidRPr="000C104E">
      <w:rPr>
        <w:noProof/>
      </w:rPr>
      <w:drawing>
        <wp:anchor distT="0" distB="0" distL="114300" distR="114300" simplePos="0" relativeHeight="251662336" behindDoc="1" locked="0" layoutInCell="1" allowOverlap="1" wp14:anchorId="0DC29AAC" wp14:editId="7DB4697C">
          <wp:simplePos x="0" y="0"/>
          <wp:positionH relativeFrom="column">
            <wp:posOffset>11844068</wp:posOffset>
          </wp:positionH>
          <wp:positionV relativeFrom="paragraph">
            <wp:posOffset>-272367</wp:posOffset>
          </wp:positionV>
          <wp:extent cx="1991003" cy="743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5E274220" w14:textId="77777777" w:rsidR="00000000" w:rsidRDefault="0000000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5FAE3" w14:textId="77777777" w:rsidR="00000000" w:rsidRDefault="00000000">
    <w:r>
      <w:rPr>
        <w:noProof/>
      </w:rPr>
      <mc:AlternateContent>
        <mc:Choice Requires="wps">
          <w:drawing>
            <wp:anchor distT="0" distB="0" distL="114300" distR="114300" simplePos="0" relativeHeight="251658240" behindDoc="0" locked="0" layoutInCell="1" allowOverlap="1" wp14:anchorId="55FA1095" wp14:editId="755B133F">
              <wp:simplePos x="0" y="0"/>
              <wp:positionH relativeFrom="page">
                <wp:align>center</wp:align>
              </wp:positionH>
              <wp:positionV relativeFrom="page">
                <wp:align>center</wp:align>
              </wp:positionV>
              <wp:extent cx="6350000" cy="2286000"/>
              <wp:effectExtent l="0" t="1428750" r="0" b="127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1E2EE9CB"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4"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15:restartNumberingAfterBreak="0">
    <w:nsid w:val="3960527E"/>
    <w:multiLevelType w:val="hybridMultilevel"/>
    <w:tmpl w:val="97505B86"/>
    <w:lvl w:ilvl="0" w:tplc="395E5F02">
      <w:start w:val="1"/>
      <w:numFmt w:val="bullet"/>
      <w:pStyle w:val="ESBulletsinTable"/>
      <w:lvlText w:val=""/>
      <w:lvlJc w:val="left"/>
      <w:pPr>
        <w:ind w:left="360" w:hanging="360"/>
      </w:pPr>
      <w:rPr>
        <w:rFonts w:ascii="Symbol" w:hAnsi="Symbol" w:hint="default"/>
        <w:color w:val="AF272F"/>
      </w:rPr>
    </w:lvl>
    <w:lvl w:ilvl="1" w:tplc="5C023BE0">
      <w:start w:val="1"/>
      <w:numFmt w:val="bullet"/>
      <w:pStyle w:val="ESBulletsinTableLevel2"/>
      <w:lvlText w:val="o"/>
      <w:lvlJc w:val="left"/>
      <w:pPr>
        <w:ind w:left="1440" w:hanging="360"/>
      </w:pPr>
      <w:rPr>
        <w:rFonts w:ascii="Courier New" w:hAnsi="Courier New" w:cs="Courier New" w:hint="default"/>
      </w:rPr>
    </w:lvl>
    <w:lvl w:ilvl="2" w:tplc="870C49A6" w:tentative="1">
      <w:start w:val="1"/>
      <w:numFmt w:val="bullet"/>
      <w:lvlText w:val=""/>
      <w:lvlJc w:val="left"/>
      <w:pPr>
        <w:ind w:left="2160" w:hanging="360"/>
      </w:pPr>
      <w:rPr>
        <w:rFonts w:ascii="Wingdings" w:hAnsi="Wingdings" w:hint="default"/>
      </w:rPr>
    </w:lvl>
    <w:lvl w:ilvl="3" w:tplc="BD7A897E" w:tentative="1">
      <w:start w:val="1"/>
      <w:numFmt w:val="bullet"/>
      <w:lvlText w:val=""/>
      <w:lvlJc w:val="left"/>
      <w:pPr>
        <w:ind w:left="2880" w:hanging="360"/>
      </w:pPr>
      <w:rPr>
        <w:rFonts w:ascii="Symbol" w:hAnsi="Symbol" w:hint="default"/>
      </w:rPr>
    </w:lvl>
    <w:lvl w:ilvl="4" w:tplc="4D58A526" w:tentative="1">
      <w:start w:val="1"/>
      <w:numFmt w:val="bullet"/>
      <w:lvlText w:val="o"/>
      <w:lvlJc w:val="left"/>
      <w:pPr>
        <w:ind w:left="3600" w:hanging="360"/>
      </w:pPr>
      <w:rPr>
        <w:rFonts w:ascii="Courier New" w:hAnsi="Courier New" w:cs="Courier New" w:hint="default"/>
      </w:rPr>
    </w:lvl>
    <w:lvl w:ilvl="5" w:tplc="4AA88854" w:tentative="1">
      <w:start w:val="1"/>
      <w:numFmt w:val="bullet"/>
      <w:lvlText w:val=""/>
      <w:lvlJc w:val="left"/>
      <w:pPr>
        <w:ind w:left="4320" w:hanging="360"/>
      </w:pPr>
      <w:rPr>
        <w:rFonts w:ascii="Wingdings" w:hAnsi="Wingdings" w:hint="default"/>
      </w:rPr>
    </w:lvl>
    <w:lvl w:ilvl="6" w:tplc="9350E2CC" w:tentative="1">
      <w:start w:val="1"/>
      <w:numFmt w:val="bullet"/>
      <w:lvlText w:val=""/>
      <w:lvlJc w:val="left"/>
      <w:pPr>
        <w:ind w:left="5040" w:hanging="360"/>
      </w:pPr>
      <w:rPr>
        <w:rFonts w:ascii="Symbol" w:hAnsi="Symbol" w:hint="default"/>
      </w:rPr>
    </w:lvl>
    <w:lvl w:ilvl="7" w:tplc="5A3E729E" w:tentative="1">
      <w:start w:val="1"/>
      <w:numFmt w:val="bullet"/>
      <w:lvlText w:val="o"/>
      <w:lvlJc w:val="left"/>
      <w:pPr>
        <w:ind w:left="5760" w:hanging="360"/>
      </w:pPr>
      <w:rPr>
        <w:rFonts w:ascii="Courier New" w:hAnsi="Courier New" w:cs="Courier New" w:hint="default"/>
      </w:rPr>
    </w:lvl>
    <w:lvl w:ilvl="8" w:tplc="A268F85C" w:tentative="1">
      <w:start w:val="1"/>
      <w:numFmt w:val="bullet"/>
      <w:lvlText w:val=""/>
      <w:lvlJc w:val="left"/>
      <w:pPr>
        <w:ind w:left="6480" w:hanging="360"/>
      </w:pPr>
      <w:rPr>
        <w:rFonts w:ascii="Wingdings" w:hAnsi="Wingdings" w:hint="default"/>
      </w:rPr>
    </w:lvl>
  </w:abstractNum>
  <w:abstractNum w:abstractNumId="14"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FCB6DE1"/>
    <w:multiLevelType w:val="hybridMultilevel"/>
    <w:tmpl w:val="7FCB6DE1"/>
    <w:lvl w:ilvl="0" w:tplc="3C8C27FE">
      <w:start w:val="1"/>
      <w:numFmt w:val="bullet"/>
      <w:lvlText w:val=""/>
      <w:lvlJc w:val="left"/>
      <w:pPr>
        <w:ind w:left="720" w:hanging="360"/>
      </w:pPr>
      <w:rPr>
        <w:rFonts w:ascii="Symbol" w:hAnsi="Symbol"/>
      </w:rPr>
    </w:lvl>
    <w:lvl w:ilvl="1" w:tplc="C24C8790">
      <w:start w:val="1"/>
      <w:numFmt w:val="bullet"/>
      <w:lvlText w:val="o"/>
      <w:lvlJc w:val="left"/>
      <w:pPr>
        <w:tabs>
          <w:tab w:val="num" w:pos="1440"/>
        </w:tabs>
        <w:ind w:left="1440" w:hanging="360"/>
      </w:pPr>
      <w:rPr>
        <w:rFonts w:ascii="Courier New" w:hAnsi="Courier New"/>
      </w:rPr>
    </w:lvl>
    <w:lvl w:ilvl="2" w:tplc="3702C18E">
      <w:start w:val="1"/>
      <w:numFmt w:val="bullet"/>
      <w:lvlText w:val=""/>
      <w:lvlJc w:val="left"/>
      <w:pPr>
        <w:tabs>
          <w:tab w:val="num" w:pos="2160"/>
        </w:tabs>
        <w:ind w:left="2160" w:hanging="360"/>
      </w:pPr>
      <w:rPr>
        <w:rFonts w:ascii="Wingdings" w:hAnsi="Wingdings"/>
      </w:rPr>
    </w:lvl>
    <w:lvl w:ilvl="3" w:tplc="DA6ABFA8">
      <w:start w:val="1"/>
      <w:numFmt w:val="bullet"/>
      <w:lvlText w:val=""/>
      <w:lvlJc w:val="left"/>
      <w:pPr>
        <w:tabs>
          <w:tab w:val="num" w:pos="2880"/>
        </w:tabs>
        <w:ind w:left="2880" w:hanging="360"/>
      </w:pPr>
      <w:rPr>
        <w:rFonts w:ascii="Symbol" w:hAnsi="Symbol"/>
      </w:rPr>
    </w:lvl>
    <w:lvl w:ilvl="4" w:tplc="458EBF64">
      <w:start w:val="1"/>
      <w:numFmt w:val="bullet"/>
      <w:lvlText w:val="o"/>
      <w:lvlJc w:val="left"/>
      <w:pPr>
        <w:tabs>
          <w:tab w:val="num" w:pos="3600"/>
        </w:tabs>
        <w:ind w:left="3600" w:hanging="360"/>
      </w:pPr>
      <w:rPr>
        <w:rFonts w:ascii="Courier New" w:hAnsi="Courier New"/>
      </w:rPr>
    </w:lvl>
    <w:lvl w:ilvl="5" w:tplc="D18A337E">
      <w:start w:val="1"/>
      <w:numFmt w:val="bullet"/>
      <w:lvlText w:val=""/>
      <w:lvlJc w:val="left"/>
      <w:pPr>
        <w:tabs>
          <w:tab w:val="num" w:pos="4320"/>
        </w:tabs>
        <w:ind w:left="4320" w:hanging="360"/>
      </w:pPr>
      <w:rPr>
        <w:rFonts w:ascii="Wingdings" w:hAnsi="Wingdings"/>
      </w:rPr>
    </w:lvl>
    <w:lvl w:ilvl="6" w:tplc="CC7A0370">
      <w:start w:val="1"/>
      <w:numFmt w:val="bullet"/>
      <w:lvlText w:val=""/>
      <w:lvlJc w:val="left"/>
      <w:pPr>
        <w:tabs>
          <w:tab w:val="num" w:pos="5040"/>
        </w:tabs>
        <w:ind w:left="5040" w:hanging="360"/>
      </w:pPr>
      <w:rPr>
        <w:rFonts w:ascii="Symbol" w:hAnsi="Symbol"/>
      </w:rPr>
    </w:lvl>
    <w:lvl w:ilvl="7" w:tplc="31DAD6C2">
      <w:start w:val="1"/>
      <w:numFmt w:val="bullet"/>
      <w:lvlText w:val="o"/>
      <w:lvlJc w:val="left"/>
      <w:pPr>
        <w:tabs>
          <w:tab w:val="num" w:pos="5760"/>
        </w:tabs>
        <w:ind w:left="5760" w:hanging="360"/>
      </w:pPr>
      <w:rPr>
        <w:rFonts w:ascii="Courier New" w:hAnsi="Courier New"/>
      </w:rPr>
    </w:lvl>
    <w:lvl w:ilvl="8" w:tplc="7414C76C">
      <w:start w:val="1"/>
      <w:numFmt w:val="bullet"/>
      <w:lvlText w:val=""/>
      <w:lvlJc w:val="left"/>
      <w:pPr>
        <w:tabs>
          <w:tab w:val="num" w:pos="6480"/>
        </w:tabs>
        <w:ind w:left="6480" w:hanging="360"/>
      </w:pPr>
      <w:rPr>
        <w:rFonts w:ascii="Wingdings" w:hAnsi="Wingdings"/>
      </w:rPr>
    </w:lvl>
  </w:abstractNum>
  <w:abstractNum w:abstractNumId="18" w15:restartNumberingAfterBreak="0">
    <w:nsid w:val="7FCB6DE2"/>
    <w:multiLevelType w:val="hybridMultilevel"/>
    <w:tmpl w:val="7FCB6DE2"/>
    <w:lvl w:ilvl="0" w:tplc="435ECF7A">
      <w:start w:val="1"/>
      <w:numFmt w:val="bullet"/>
      <w:lvlText w:val=""/>
      <w:lvlJc w:val="left"/>
      <w:pPr>
        <w:ind w:left="720" w:hanging="360"/>
      </w:pPr>
      <w:rPr>
        <w:rFonts w:ascii="Symbol" w:hAnsi="Symbol"/>
      </w:rPr>
    </w:lvl>
    <w:lvl w:ilvl="1" w:tplc="10AE5B52">
      <w:start w:val="1"/>
      <w:numFmt w:val="bullet"/>
      <w:lvlText w:val="o"/>
      <w:lvlJc w:val="left"/>
      <w:pPr>
        <w:tabs>
          <w:tab w:val="num" w:pos="1440"/>
        </w:tabs>
        <w:ind w:left="1440" w:hanging="360"/>
      </w:pPr>
      <w:rPr>
        <w:rFonts w:ascii="Courier New" w:hAnsi="Courier New"/>
      </w:rPr>
    </w:lvl>
    <w:lvl w:ilvl="2" w:tplc="D728A064">
      <w:start w:val="1"/>
      <w:numFmt w:val="bullet"/>
      <w:lvlText w:val=""/>
      <w:lvlJc w:val="left"/>
      <w:pPr>
        <w:tabs>
          <w:tab w:val="num" w:pos="2160"/>
        </w:tabs>
        <w:ind w:left="2160" w:hanging="360"/>
      </w:pPr>
      <w:rPr>
        <w:rFonts w:ascii="Wingdings" w:hAnsi="Wingdings"/>
      </w:rPr>
    </w:lvl>
    <w:lvl w:ilvl="3" w:tplc="9C6A17DC">
      <w:start w:val="1"/>
      <w:numFmt w:val="bullet"/>
      <w:lvlText w:val=""/>
      <w:lvlJc w:val="left"/>
      <w:pPr>
        <w:tabs>
          <w:tab w:val="num" w:pos="2880"/>
        </w:tabs>
        <w:ind w:left="2880" w:hanging="360"/>
      </w:pPr>
      <w:rPr>
        <w:rFonts w:ascii="Symbol" w:hAnsi="Symbol"/>
      </w:rPr>
    </w:lvl>
    <w:lvl w:ilvl="4" w:tplc="C780F2D2">
      <w:start w:val="1"/>
      <w:numFmt w:val="bullet"/>
      <w:lvlText w:val="o"/>
      <w:lvlJc w:val="left"/>
      <w:pPr>
        <w:tabs>
          <w:tab w:val="num" w:pos="3600"/>
        </w:tabs>
        <w:ind w:left="3600" w:hanging="360"/>
      </w:pPr>
      <w:rPr>
        <w:rFonts w:ascii="Courier New" w:hAnsi="Courier New"/>
      </w:rPr>
    </w:lvl>
    <w:lvl w:ilvl="5" w:tplc="FD5A0F18">
      <w:start w:val="1"/>
      <w:numFmt w:val="bullet"/>
      <w:lvlText w:val=""/>
      <w:lvlJc w:val="left"/>
      <w:pPr>
        <w:tabs>
          <w:tab w:val="num" w:pos="4320"/>
        </w:tabs>
        <w:ind w:left="4320" w:hanging="360"/>
      </w:pPr>
      <w:rPr>
        <w:rFonts w:ascii="Wingdings" w:hAnsi="Wingdings"/>
      </w:rPr>
    </w:lvl>
    <w:lvl w:ilvl="6" w:tplc="79F8BD9C">
      <w:start w:val="1"/>
      <w:numFmt w:val="bullet"/>
      <w:lvlText w:val=""/>
      <w:lvlJc w:val="left"/>
      <w:pPr>
        <w:tabs>
          <w:tab w:val="num" w:pos="5040"/>
        </w:tabs>
        <w:ind w:left="5040" w:hanging="360"/>
      </w:pPr>
      <w:rPr>
        <w:rFonts w:ascii="Symbol" w:hAnsi="Symbol"/>
      </w:rPr>
    </w:lvl>
    <w:lvl w:ilvl="7" w:tplc="A26699BC">
      <w:start w:val="1"/>
      <w:numFmt w:val="bullet"/>
      <w:lvlText w:val="o"/>
      <w:lvlJc w:val="left"/>
      <w:pPr>
        <w:tabs>
          <w:tab w:val="num" w:pos="5760"/>
        </w:tabs>
        <w:ind w:left="5760" w:hanging="360"/>
      </w:pPr>
      <w:rPr>
        <w:rFonts w:ascii="Courier New" w:hAnsi="Courier New"/>
      </w:rPr>
    </w:lvl>
    <w:lvl w:ilvl="8" w:tplc="2CBC81BE">
      <w:start w:val="1"/>
      <w:numFmt w:val="bullet"/>
      <w:lvlText w:val=""/>
      <w:lvlJc w:val="left"/>
      <w:pPr>
        <w:tabs>
          <w:tab w:val="num" w:pos="6480"/>
        </w:tabs>
        <w:ind w:left="6480" w:hanging="360"/>
      </w:pPr>
      <w:rPr>
        <w:rFonts w:ascii="Wingdings" w:hAnsi="Wingdings"/>
      </w:rPr>
    </w:lvl>
  </w:abstractNum>
  <w:abstractNum w:abstractNumId="19" w15:restartNumberingAfterBreak="0">
    <w:nsid w:val="7FCB6DE3"/>
    <w:multiLevelType w:val="hybridMultilevel"/>
    <w:tmpl w:val="7FCB6DE3"/>
    <w:lvl w:ilvl="0" w:tplc="FDFEC2CA">
      <w:start w:val="1"/>
      <w:numFmt w:val="bullet"/>
      <w:lvlText w:val=""/>
      <w:lvlJc w:val="left"/>
      <w:pPr>
        <w:ind w:left="720" w:hanging="360"/>
      </w:pPr>
      <w:rPr>
        <w:rFonts w:ascii="Symbol" w:hAnsi="Symbol"/>
      </w:rPr>
    </w:lvl>
    <w:lvl w:ilvl="1" w:tplc="55FE61D0">
      <w:start w:val="1"/>
      <w:numFmt w:val="bullet"/>
      <w:lvlText w:val="o"/>
      <w:lvlJc w:val="left"/>
      <w:pPr>
        <w:tabs>
          <w:tab w:val="num" w:pos="1440"/>
        </w:tabs>
        <w:ind w:left="1440" w:hanging="360"/>
      </w:pPr>
      <w:rPr>
        <w:rFonts w:ascii="Courier New" w:hAnsi="Courier New"/>
      </w:rPr>
    </w:lvl>
    <w:lvl w:ilvl="2" w:tplc="F15C20C8">
      <w:start w:val="1"/>
      <w:numFmt w:val="bullet"/>
      <w:lvlText w:val=""/>
      <w:lvlJc w:val="left"/>
      <w:pPr>
        <w:tabs>
          <w:tab w:val="num" w:pos="2160"/>
        </w:tabs>
        <w:ind w:left="2160" w:hanging="360"/>
      </w:pPr>
      <w:rPr>
        <w:rFonts w:ascii="Wingdings" w:hAnsi="Wingdings"/>
      </w:rPr>
    </w:lvl>
    <w:lvl w:ilvl="3" w:tplc="EAEE3A16">
      <w:start w:val="1"/>
      <w:numFmt w:val="bullet"/>
      <w:lvlText w:val=""/>
      <w:lvlJc w:val="left"/>
      <w:pPr>
        <w:tabs>
          <w:tab w:val="num" w:pos="2880"/>
        </w:tabs>
        <w:ind w:left="2880" w:hanging="360"/>
      </w:pPr>
      <w:rPr>
        <w:rFonts w:ascii="Symbol" w:hAnsi="Symbol"/>
      </w:rPr>
    </w:lvl>
    <w:lvl w:ilvl="4" w:tplc="F0849460">
      <w:start w:val="1"/>
      <w:numFmt w:val="bullet"/>
      <w:lvlText w:val="o"/>
      <w:lvlJc w:val="left"/>
      <w:pPr>
        <w:tabs>
          <w:tab w:val="num" w:pos="3600"/>
        </w:tabs>
        <w:ind w:left="3600" w:hanging="360"/>
      </w:pPr>
      <w:rPr>
        <w:rFonts w:ascii="Courier New" w:hAnsi="Courier New"/>
      </w:rPr>
    </w:lvl>
    <w:lvl w:ilvl="5" w:tplc="994EF016">
      <w:start w:val="1"/>
      <w:numFmt w:val="bullet"/>
      <w:lvlText w:val=""/>
      <w:lvlJc w:val="left"/>
      <w:pPr>
        <w:tabs>
          <w:tab w:val="num" w:pos="4320"/>
        </w:tabs>
        <w:ind w:left="4320" w:hanging="360"/>
      </w:pPr>
      <w:rPr>
        <w:rFonts w:ascii="Wingdings" w:hAnsi="Wingdings"/>
      </w:rPr>
    </w:lvl>
    <w:lvl w:ilvl="6" w:tplc="19E254B2">
      <w:start w:val="1"/>
      <w:numFmt w:val="bullet"/>
      <w:lvlText w:val=""/>
      <w:lvlJc w:val="left"/>
      <w:pPr>
        <w:tabs>
          <w:tab w:val="num" w:pos="5040"/>
        </w:tabs>
        <w:ind w:left="5040" w:hanging="360"/>
      </w:pPr>
      <w:rPr>
        <w:rFonts w:ascii="Symbol" w:hAnsi="Symbol"/>
      </w:rPr>
    </w:lvl>
    <w:lvl w:ilvl="7" w:tplc="B6509A9C">
      <w:start w:val="1"/>
      <w:numFmt w:val="bullet"/>
      <w:lvlText w:val="o"/>
      <w:lvlJc w:val="left"/>
      <w:pPr>
        <w:tabs>
          <w:tab w:val="num" w:pos="5760"/>
        </w:tabs>
        <w:ind w:left="5760" w:hanging="360"/>
      </w:pPr>
      <w:rPr>
        <w:rFonts w:ascii="Courier New" w:hAnsi="Courier New"/>
      </w:rPr>
    </w:lvl>
    <w:lvl w:ilvl="8" w:tplc="E8C22028">
      <w:start w:val="1"/>
      <w:numFmt w:val="bullet"/>
      <w:lvlText w:val=""/>
      <w:lvlJc w:val="left"/>
      <w:pPr>
        <w:tabs>
          <w:tab w:val="num" w:pos="6480"/>
        </w:tabs>
        <w:ind w:left="6480" w:hanging="360"/>
      </w:pPr>
      <w:rPr>
        <w:rFonts w:ascii="Wingdings" w:hAnsi="Wingdings"/>
      </w:rPr>
    </w:lvl>
  </w:abstractNum>
  <w:abstractNum w:abstractNumId="20" w15:restartNumberingAfterBreak="0">
    <w:nsid w:val="7FCB6DE4"/>
    <w:multiLevelType w:val="hybridMultilevel"/>
    <w:tmpl w:val="7FCB6DE4"/>
    <w:lvl w:ilvl="0" w:tplc="BAB688D2">
      <w:start w:val="1"/>
      <w:numFmt w:val="bullet"/>
      <w:lvlText w:val=""/>
      <w:lvlJc w:val="left"/>
      <w:pPr>
        <w:ind w:left="720" w:hanging="360"/>
      </w:pPr>
      <w:rPr>
        <w:rFonts w:ascii="Symbol" w:hAnsi="Symbol"/>
      </w:rPr>
    </w:lvl>
    <w:lvl w:ilvl="1" w:tplc="7F789DEC">
      <w:start w:val="1"/>
      <w:numFmt w:val="bullet"/>
      <w:lvlText w:val="o"/>
      <w:lvlJc w:val="left"/>
      <w:pPr>
        <w:tabs>
          <w:tab w:val="num" w:pos="1440"/>
        </w:tabs>
        <w:ind w:left="1440" w:hanging="360"/>
      </w:pPr>
      <w:rPr>
        <w:rFonts w:ascii="Courier New" w:hAnsi="Courier New"/>
      </w:rPr>
    </w:lvl>
    <w:lvl w:ilvl="2" w:tplc="D2CEB6BE">
      <w:start w:val="1"/>
      <w:numFmt w:val="bullet"/>
      <w:lvlText w:val=""/>
      <w:lvlJc w:val="left"/>
      <w:pPr>
        <w:tabs>
          <w:tab w:val="num" w:pos="2160"/>
        </w:tabs>
        <w:ind w:left="2160" w:hanging="360"/>
      </w:pPr>
      <w:rPr>
        <w:rFonts w:ascii="Wingdings" w:hAnsi="Wingdings"/>
      </w:rPr>
    </w:lvl>
    <w:lvl w:ilvl="3" w:tplc="46DE1B9A">
      <w:start w:val="1"/>
      <w:numFmt w:val="bullet"/>
      <w:lvlText w:val=""/>
      <w:lvlJc w:val="left"/>
      <w:pPr>
        <w:tabs>
          <w:tab w:val="num" w:pos="2880"/>
        </w:tabs>
        <w:ind w:left="2880" w:hanging="360"/>
      </w:pPr>
      <w:rPr>
        <w:rFonts w:ascii="Symbol" w:hAnsi="Symbol"/>
      </w:rPr>
    </w:lvl>
    <w:lvl w:ilvl="4" w:tplc="253CE4F6">
      <w:start w:val="1"/>
      <w:numFmt w:val="bullet"/>
      <w:lvlText w:val="o"/>
      <w:lvlJc w:val="left"/>
      <w:pPr>
        <w:tabs>
          <w:tab w:val="num" w:pos="3600"/>
        </w:tabs>
        <w:ind w:left="3600" w:hanging="360"/>
      </w:pPr>
      <w:rPr>
        <w:rFonts w:ascii="Courier New" w:hAnsi="Courier New"/>
      </w:rPr>
    </w:lvl>
    <w:lvl w:ilvl="5" w:tplc="46E66C8C">
      <w:start w:val="1"/>
      <w:numFmt w:val="bullet"/>
      <w:lvlText w:val=""/>
      <w:lvlJc w:val="left"/>
      <w:pPr>
        <w:tabs>
          <w:tab w:val="num" w:pos="4320"/>
        </w:tabs>
        <w:ind w:left="4320" w:hanging="360"/>
      </w:pPr>
      <w:rPr>
        <w:rFonts w:ascii="Wingdings" w:hAnsi="Wingdings"/>
      </w:rPr>
    </w:lvl>
    <w:lvl w:ilvl="6" w:tplc="C40EDF18">
      <w:start w:val="1"/>
      <w:numFmt w:val="bullet"/>
      <w:lvlText w:val=""/>
      <w:lvlJc w:val="left"/>
      <w:pPr>
        <w:tabs>
          <w:tab w:val="num" w:pos="5040"/>
        </w:tabs>
        <w:ind w:left="5040" w:hanging="360"/>
      </w:pPr>
      <w:rPr>
        <w:rFonts w:ascii="Symbol" w:hAnsi="Symbol"/>
      </w:rPr>
    </w:lvl>
    <w:lvl w:ilvl="7" w:tplc="3398D536">
      <w:start w:val="1"/>
      <w:numFmt w:val="bullet"/>
      <w:lvlText w:val="o"/>
      <w:lvlJc w:val="left"/>
      <w:pPr>
        <w:tabs>
          <w:tab w:val="num" w:pos="5760"/>
        </w:tabs>
        <w:ind w:left="5760" w:hanging="360"/>
      </w:pPr>
      <w:rPr>
        <w:rFonts w:ascii="Courier New" w:hAnsi="Courier New"/>
      </w:rPr>
    </w:lvl>
    <w:lvl w:ilvl="8" w:tplc="EEE8CD76">
      <w:start w:val="1"/>
      <w:numFmt w:val="bullet"/>
      <w:lvlText w:val=""/>
      <w:lvlJc w:val="left"/>
      <w:pPr>
        <w:tabs>
          <w:tab w:val="num" w:pos="6480"/>
        </w:tabs>
        <w:ind w:left="6480" w:hanging="360"/>
      </w:pPr>
      <w:rPr>
        <w:rFonts w:ascii="Wingdings" w:hAnsi="Wingdings"/>
      </w:rPr>
    </w:lvl>
  </w:abstractNum>
  <w:abstractNum w:abstractNumId="21" w15:restartNumberingAfterBreak="0">
    <w:nsid w:val="7FCB6DE5"/>
    <w:multiLevelType w:val="hybridMultilevel"/>
    <w:tmpl w:val="7FCB6DE5"/>
    <w:lvl w:ilvl="0" w:tplc="BB1A6848">
      <w:start w:val="1"/>
      <w:numFmt w:val="bullet"/>
      <w:lvlText w:val=""/>
      <w:lvlJc w:val="left"/>
      <w:pPr>
        <w:ind w:left="720" w:hanging="360"/>
      </w:pPr>
      <w:rPr>
        <w:rFonts w:ascii="Symbol" w:hAnsi="Symbol"/>
      </w:rPr>
    </w:lvl>
    <w:lvl w:ilvl="1" w:tplc="05A4E6A2">
      <w:start w:val="1"/>
      <w:numFmt w:val="bullet"/>
      <w:lvlText w:val="o"/>
      <w:lvlJc w:val="left"/>
      <w:pPr>
        <w:tabs>
          <w:tab w:val="num" w:pos="1440"/>
        </w:tabs>
        <w:ind w:left="1440" w:hanging="360"/>
      </w:pPr>
      <w:rPr>
        <w:rFonts w:ascii="Courier New" w:hAnsi="Courier New"/>
      </w:rPr>
    </w:lvl>
    <w:lvl w:ilvl="2" w:tplc="884E8192">
      <w:start w:val="1"/>
      <w:numFmt w:val="bullet"/>
      <w:lvlText w:val=""/>
      <w:lvlJc w:val="left"/>
      <w:pPr>
        <w:tabs>
          <w:tab w:val="num" w:pos="2160"/>
        </w:tabs>
        <w:ind w:left="2160" w:hanging="360"/>
      </w:pPr>
      <w:rPr>
        <w:rFonts w:ascii="Wingdings" w:hAnsi="Wingdings"/>
      </w:rPr>
    </w:lvl>
    <w:lvl w:ilvl="3" w:tplc="20DCDEB4">
      <w:start w:val="1"/>
      <w:numFmt w:val="bullet"/>
      <w:lvlText w:val=""/>
      <w:lvlJc w:val="left"/>
      <w:pPr>
        <w:tabs>
          <w:tab w:val="num" w:pos="2880"/>
        </w:tabs>
        <w:ind w:left="2880" w:hanging="360"/>
      </w:pPr>
      <w:rPr>
        <w:rFonts w:ascii="Symbol" w:hAnsi="Symbol"/>
      </w:rPr>
    </w:lvl>
    <w:lvl w:ilvl="4" w:tplc="49BE80AA">
      <w:start w:val="1"/>
      <w:numFmt w:val="bullet"/>
      <w:lvlText w:val="o"/>
      <w:lvlJc w:val="left"/>
      <w:pPr>
        <w:tabs>
          <w:tab w:val="num" w:pos="3600"/>
        </w:tabs>
        <w:ind w:left="3600" w:hanging="360"/>
      </w:pPr>
      <w:rPr>
        <w:rFonts w:ascii="Courier New" w:hAnsi="Courier New"/>
      </w:rPr>
    </w:lvl>
    <w:lvl w:ilvl="5" w:tplc="660A28D6">
      <w:start w:val="1"/>
      <w:numFmt w:val="bullet"/>
      <w:lvlText w:val=""/>
      <w:lvlJc w:val="left"/>
      <w:pPr>
        <w:tabs>
          <w:tab w:val="num" w:pos="4320"/>
        </w:tabs>
        <w:ind w:left="4320" w:hanging="360"/>
      </w:pPr>
      <w:rPr>
        <w:rFonts w:ascii="Wingdings" w:hAnsi="Wingdings"/>
      </w:rPr>
    </w:lvl>
    <w:lvl w:ilvl="6" w:tplc="0478D1B2">
      <w:start w:val="1"/>
      <w:numFmt w:val="bullet"/>
      <w:lvlText w:val=""/>
      <w:lvlJc w:val="left"/>
      <w:pPr>
        <w:tabs>
          <w:tab w:val="num" w:pos="5040"/>
        </w:tabs>
        <w:ind w:left="5040" w:hanging="360"/>
      </w:pPr>
      <w:rPr>
        <w:rFonts w:ascii="Symbol" w:hAnsi="Symbol"/>
      </w:rPr>
    </w:lvl>
    <w:lvl w:ilvl="7" w:tplc="2B54A4F4">
      <w:start w:val="1"/>
      <w:numFmt w:val="bullet"/>
      <w:lvlText w:val="o"/>
      <w:lvlJc w:val="left"/>
      <w:pPr>
        <w:tabs>
          <w:tab w:val="num" w:pos="5760"/>
        </w:tabs>
        <w:ind w:left="5760" w:hanging="360"/>
      </w:pPr>
      <w:rPr>
        <w:rFonts w:ascii="Courier New" w:hAnsi="Courier New"/>
      </w:rPr>
    </w:lvl>
    <w:lvl w:ilvl="8" w:tplc="C40CAC8C">
      <w:start w:val="1"/>
      <w:numFmt w:val="bullet"/>
      <w:lvlText w:val=""/>
      <w:lvlJc w:val="left"/>
      <w:pPr>
        <w:tabs>
          <w:tab w:val="num" w:pos="6480"/>
        </w:tabs>
        <w:ind w:left="6480" w:hanging="360"/>
      </w:pPr>
      <w:rPr>
        <w:rFonts w:ascii="Wingdings" w:hAnsi="Wingdings"/>
      </w:rPr>
    </w:lvl>
  </w:abstractNum>
  <w:abstractNum w:abstractNumId="22" w15:restartNumberingAfterBreak="0">
    <w:nsid w:val="7FCB6DE6"/>
    <w:multiLevelType w:val="hybridMultilevel"/>
    <w:tmpl w:val="7FCB6DE6"/>
    <w:lvl w:ilvl="0" w:tplc="8E5A9AF4">
      <w:start w:val="1"/>
      <w:numFmt w:val="bullet"/>
      <w:lvlText w:val=""/>
      <w:lvlJc w:val="left"/>
      <w:pPr>
        <w:ind w:left="720" w:hanging="360"/>
      </w:pPr>
      <w:rPr>
        <w:rFonts w:ascii="Symbol" w:hAnsi="Symbol"/>
      </w:rPr>
    </w:lvl>
    <w:lvl w:ilvl="1" w:tplc="12EAE5A2">
      <w:start w:val="1"/>
      <w:numFmt w:val="bullet"/>
      <w:lvlText w:val="o"/>
      <w:lvlJc w:val="left"/>
      <w:pPr>
        <w:tabs>
          <w:tab w:val="num" w:pos="1440"/>
        </w:tabs>
        <w:ind w:left="1440" w:hanging="360"/>
      </w:pPr>
      <w:rPr>
        <w:rFonts w:ascii="Courier New" w:hAnsi="Courier New"/>
      </w:rPr>
    </w:lvl>
    <w:lvl w:ilvl="2" w:tplc="27CADAD4">
      <w:start w:val="1"/>
      <w:numFmt w:val="bullet"/>
      <w:lvlText w:val=""/>
      <w:lvlJc w:val="left"/>
      <w:pPr>
        <w:tabs>
          <w:tab w:val="num" w:pos="2160"/>
        </w:tabs>
        <w:ind w:left="2160" w:hanging="360"/>
      </w:pPr>
      <w:rPr>
        <w:rFonts w:ascii="Wingdings" w:hAnsi="Wingdings"/>
      </w:rPr>
    </w:lvl>
    <w:lvl w:ilvl="3" w:tplc="8668C1A6">
      <w:start w:val="1"/>
      <w:numFmt w:val="bullet"/>
      <w:lvlText w:val=""/>
      <w:lvlJc w:val="left"/>
      <w:pPr>
        <w:tabs>
          <w:tab w:val="num" w:pos="2880"/>
        </w:tabs>
        <w:ind w:left="2880" w:hanging="360"/>
      </w:pPr>
      <w:rPr>
        <w:rFonts w:ascii="Symbol" w:hAnsi="Symbol"/>
      </w:rPr>
    </w:lvl>
    <w:lvl w:ilvl="4" w:tplc="B79EDCBE">
      <w:start w:val="1"/>
      <w:numFmt w:val="bullet"/>
      <w:lvlText w:val="o"/>
      <w:lvlJc w:val="left"/>
      <w:pPr>
        <w:tabs>
          <w:tab w:val="num" w:pos="3600"/>
        </w:tabs>
        <w:ind w:left="3600" w:hanging="360"/>
      </w:pPr>
      <w:rPr>
        <w:rFonts w:ascii="Courier New" w:hAnsi="Courier New"/>
      </w:rPr>
    </w:lvl>
    <w:lvl w:ilvl="5" w:tplc="04EE8476">
      <w:start w:val="1"/>
      <w:numFmt w:val="bullet"/>
      <w:lvlText w:val=""/>
      <w:lvlJc w:val="left"/>
      <w:pPr>
        <w:tabs>
          <w:tab w:val="num" w:pos="4320"/>
        </w:tabs>
        <w:ind w:left="4320" w:hanging="360"/>
      </w:pPr>
      <w:rPr>
        <w:rFonts w:ascii="Wingdings" w:hAnsi="Wingdings"/>
      </w:rPr>
    </w:lvl>
    <w:lvl w:ilvl="6" w:tplc="12F23C1E">
      <w:start w:val="1"/>
      <w:numFmt w:val="bullet"/>
      <w:lvlText w:val=""/>
      <w:lvlJc w:val="left"/>
      <w:pPr>
        <w:tabs>
          <w:tab w:val="num" w:pos="5040"/>
        </w:tabs>
        <w:ind w:left="5040" w:hanging="360"/>
      </w:pPr>
      <w:rPr>
        <w:rFonts w:ascii="Symbol" w:hAnsi="Symbol"/>
      </w:rPr>
    </w:lvl>
    <w:lvl w:ilvl="7" w:tplc="CA362060">
      <w:start w:val="1"/>
      <w:numFmt w:val="bullet"/>
      <w:lvlText w:val="o"/>
      <w:lvlJc w:val="left"/>
      <w:pPr>
        <w:tabs>
          <w:tab w:val="num" w:pos="5760"/>
        </w:tabs>
        <w:ind w:left="5760" w:hanging="360"/>
      </w:pPr>
      <w:rPr>
        <w:rFonts w:ascii="Courier New" w:hAnsi="Courier New"/>
      </w:rPr>
    </w:lvl>
    <w:lvl w:ilvl="8" w:tplc="748A5870">
      <w:start w:val="1"/>
      <w:numFmt w:val="bullet"/>
      <w:lvlText w:val=""/>
      <w:lvlJc w:val="left"/>
      <w:pPr>
        <w:tabs>
          <w:tab w:val="num" w:pos="6480"/>
        </w:tabs>
        <w:ind w:left="6480" w:hanging="360"/>
      </w:pPr>
      <w:rPr>
        <w:rFonts w:ascii="Wingdings" w:hAnsi="Wingdings"/>
      </w:rPr>
    </w:lvl>
  </w:abstractNum>
  <w:abstractNum w:abstractNumId="23" w15:restartNumberingAfterBreak="0">
    <w:nsid w:val="7FCB6DE7"/>
    <w:multiLevelType w:val="hybridMultilevel"/>
    <w:tmpl w:val="7FCB6DE7"/>
    <w:lvl w:ilvl="0" w:tplc="E2E27FA8">
      <w:start w:val="1"/>
      <w:numFmt w:val="bullet"/>
      <w:lvlText w:val=""/>
      <w:lvlJc w:val="left"/>
      <w:pPr>
        <w:ind w:left="720" w:hanging="360"/>
      </w:pPr>
      <w:rPr>
        <w:rFonts w:ascii="Symbol" w:hAnsi="Symbol"/>
      </w:rPr>
    </w:lvl>
    <w:lvl w:ilvl="1" w:tplc="B038DC1A">
      <w:start w:val="1"/>
      <w:numFmt w:val="bullet"/>
      <w:lvlText w:val="o"/>
      <w:lvlJc w:val="left"/>
      <w:pPr>
        <w:tabs>
          <w:tab w:val="num" w:pos="1440"/>
        </w:tabs>
        <w:ind w:left="1440" w:hanging="360"/>
      </w:pPr>
      <w:rPr>
        <w:rFonts w:ascii="Courier New" w:hAnsi="Courier New"/>
      </w:rPr>
    </w:lvl>
    <w:lvl w:ilvl="2" w:tplc="6E460F18">
      <w:start w:val="1"/>
      <w:numFmt w:val="bullet"/>
      <w:lvlText w:val=""/>
      <w:lvlJc w:val="left"/>
      <w:pPr>
        <w:tabs>
          <w:tab w:val="num" w:pos="2160"/>
        </w:tabs>
        <w:ind w:left="2160" w:hanging="360"/>
      </w:pPr>
      <w:rPr>
        <w:rFonts w:ascii="Wingdings" w:hAnsi="Wingdings"/>
      </w:rPr>
    </w:lvl>
    <w:lvl w:ilvl="3" w:tplc="6592F7A8">
      <w:start w:val="1"/>
      <w:numFmt w:val="bullet"/>
      <w:lvlText w:val=""/>
      <w:lvlJc w:val="left"/>
      <w:pPr>
        <w:tabs>
          <w:tab w:val="num" w:pos="2880"/>
        </w:tabs>
        <w:ind w:left="2880" w:hanging="360"/>
      </w:pPr>
      <w:rPr>
        <w:rFonts w:ascii="Symbol" w:hAnsi="Symbol"/>
      </w:rPr>
    </w:lvl>
    <w:lvl w:ilvl="4" w:tplc="A57AE772">
      <w:start w:val="1"/>
      <w:numFmt w:val="bullet"/>
      <w:lvlText w:val="o"/>
      <w:lvlJc w:val="left"/>
      <w:pPr>
        <w:tabs>
          <w:tab w:val="num" w:pos="3600"/>
        </w:tabs>
        <w:ind w:left="3600" w:hanging="360"/>
      </w:pPr>
      <w:rPr>
        <w:rFonts w:ascii="Courier New" w:hAnsi="Courier New"/>
      </w:rPr>
    </w:lvl>
    <w:lvl w:ilvl="5" w:tplc="C7EE6EBC">
      <w:start w:val="1"/>
      <w:numFmt w:val="bullet"/>
      <w:lvlText w:val=""/>
      <w:lvlJc w:val="left"/>
      <w:pPr>
        <w:tabs>
          <w:tab w:val="num" w:pos="4320"/>
        </w:tabs>
        <w:ind w:left="4320" w:hanging="360"/>
      </w:pPr>
      <w:rPr>
        <w:rFonts w:ascii="Wingdings" w:hAnsi="Wingdings"/>
      </w:rPr>
    </w:lvl>
    <w:lvl w:ilvl="6" w:tplc="93F8FA34">
      <w:start w:val="1"/>
      <w:numFmt w:val="bullet"/>
      <w:lvlText w:val=""/>
      <w:lvlJc w:val="left"/>
      <w:pPr>
        <w:tabs>
          <w:tab w:val="num" w:pos="5040"/>
        </w:tabs>
        <w:ind w:left="5040" w:hanging="360"/>
      </w:pPr>
      <w:rPr>
        <w:rFonts w:ascii="Symbol" w:hAnsi="Symbol"/>
      </w:rPr>
    </w:lvl>
    <w:lvl w:ilvl="7" w:tplc="62EA0F48">
      <w:start w:val="1"/>
      <w:numFmt w:val="bullet"/>
      <w:lvlText w:val="o"/>
      <w:lvlJc w:val="left"/>
      <w:pPr>
        <w:tabs>
          <w:tab w:val="num" w:pos="5760"/>
        </w:tabs>
        <w:ind w:left="5760" w:hanging="360"/>
      </w:pPr>
      <w:rPr>
        <w:rFonts w:ascii="Courier New" w:hAnsi="Courier New"/>
      </w:rPr>
    </w:lvl>
    <w:lvl w:ilvl="8" w:tplc="7FCC20CA">
      <w:start w:val="1"/>
      <w:numFmt w:val="bullet"/>
      <w:lvlText w:val=""/>
      <w:lvlJc w:val="left"/>
      <w:pPr>
        <w:tabs>
          <w:tab w:val="num" w:pos="6480"/>
        </w:tabs>
        <w:ind w:left="6480" w:hanging="360"/>
      </w:pPr>
      <w:rPr>
        <w:rFonts w:ascii="Wingdings" w:hAnsi="Wingdings"/>
      </w:rPr>
    </w:lvl>
  </w:abstractNum>
  <w:num w:numId="1" w16cid:durableId="1103770248">
    <w:abstractNumId w:val="10"/>
  </w:num>
  <w:num w:numId="2" w16cid:durableId="1786730154">
    <w:abstractNumId w:val="8"/>
  </w:num>
  <w:num w:numId="3" w16cid:durableId="71704240">
    <w:abstractNumId w:val="7"/>
  </w:num>
  <w:num w:numId="4" w16cid:durableId="1716852046">
    <w:abstractNumId w:val="6"/>
  </w:num>
  <w:num w:numId="5" w16cid:durableId="597130880">
    <w:abstractNumId w:val="5"/>
  </w:num>
  <w:num w:numId="6" w16cid:durableId="689722989">
    <w:abstractNumId w:val="9"/>
  </w:num>
  <w:num w:numId="7" w16cid:durableId="828709567">
    <w:abstractNumId w:val="4"/>
  </w:num>
  <w:num w:numId="8" w16cid:durableId="995232302">
    <w:abstractNumId w:val="3"/>
  </w:num>
  <w:num w:numId="9" w16cid:durableId="1330250346">
    <w:abstractNumId w:val="2"/>
  </w:num>
  <w:num w:numId="10" w16cid:durableId="1633946488">
    <w:abstractNumId w:val="1"/>
  </w:num>
  <w:num w:numId="11" w16cid:durableId="1403527513">
    <w:abstractNumId w:val="0"/>
  </w:num>
  <w:num w:numId="12" w16cid:durableId="614797978">
    <w:abstractNumId w:val="11"/>
  </w:num>
  <w:num w:numId="13" w16cid:durableId="564418399">
    <w:abstractNumId w:val="16"/>
  </w:num>
  <w:num w:numId="14" w16cid:durableId="2116706141">
    <w:abstractNumId w:val="14"/>
  </w:num>
  <w:num w:numId="15" w16cid:durableId="1781755122">
    <w:abstractNumId w:val="15"/>
  </w:num>
  <w:num w:numId="16" w16cid:durableId="2111779947">
    <w:abstractNumId w:val="12"/>
  </w:num>
  <w:num w:numId="17" w16cid:durableId="631835849">
    <w:abstractNumId w:val="13"/>
  </w:num>
  <w:num w:numId="18" w16cid:durableId="962349654">
    <w:abstractNumId w:val="17"/>
  </w:num>
  <w:num w:numId="19" w16cid:durableId="2141268412">
    <w:abstractNumId w:val="18"/>
  </w:num>
  <w:num w:numId="20" w16cid:durableId="1062562040">
    <w:abstractNumId w:val="19"/>
  </w:num>
  <w:num w:numId="21" w16cid:durableId="636033973">
    <w:abstractNumId w:val="20"/>
  </w:num>
  <w:num w:numId="22" w16cid:durableId="1522086025">
    <w:abstractNumId w:val="21"/>
  </w:num>
  <w:num w:numId="23" w16cid:durableId="1461193812">
    <w:abstractNumId w:val="22"/>
  </w:num>
  <w:num w:numId="24" w16cid:durableId="2900174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DC1"/>
    <w:rsid w:val="00356B78"/>
    <w:rsid w:val="00513CA9"/>
    <w:rsid w:val="00F60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109B"/>
  <w15:docId w15:val="{F1C8F02F-F0CD-49B1-953F-F6A4AFDF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2.xml><?xml version="1.0" encoding="utf-8"?>
<ds:datastoreItem xmlns:ds="http://schemas.openxmlformats.org/officeDocument/2006/customXml" ds:itemID="{4D136B5F-D17E-4173-90ED-A00880D611F9}">
  <ds:schemaRefs>
    <ds:schemaRef ds:uri="http://schemas.openxmlformats.org/officeDocument/2006/bibliography"/>
  </ds:schemaRefs>
</ds:datastoreItem>
</file>

<file path=customXml/itemProps3.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5.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Tanya Gurney</cp:lastModifiedBy>
  <cp:revision>2</cp:revision>
  <dcterms:created xsi:type="dcterms:W3CDTF">2024-02-07T03:59:00Z</dcterms:created>
  <dcterms:modified xsi:type="dcterms:W3CDTF">2024-02-07T03:59:00Z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